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7AAF5" w14:textId="1362BC15" w:rsidR="005319E4" w:rsidRPr="005319E4" w:rsidRDefault="005319E4" w:rsidP="005319E4">
      <w:pPr>
        <w:shd w:val="clear" w:color="auto" w:fill="FFFFFF"/>
        <w:spacing w:after="0" w:line="240" w:lineRule="auto"/>
        <w:outlineLvl w:val="1"/>
        <w:rPr>
          <w:rFonts w:ascii="Arial" w:eastAsia="Times New Roman" w:hAnsi="Arial" w:cs="Arial"/>
          <w:b/>
          <w:bCs/>
          <w:color w:val="323130"/>
          <w:kern w:val="0"/>
          <w:lang w:eastAsia="en-GB"/>
          <w14:ligatures w14:val="none"/>
        </w:rPr>
      </w:pPr>
      <w:r w:rsidRPr="005319E4">
        <w:rPr>
          <w:rFonts w:ascii="Arial" w:eastAsia="Times New Roman" w:hAnsi="Arial" w:cs="Arial"/>
          <w:b/>
          <w:bCs/>
          <w:color w:val="323130"/>
          <w:kern w:val="0"/>
          <w:lang w:eastAsia="en-GB"/>
          <w14:ligatures w14:val="none"/>
        </w:rPr>
        <w:t>Delivery Manager</w:t>
      </w:r>
    </w:p>
    <w:p w14:paraId="04867610" w14:textId="78652BB6" w:rsidR="005319E4" w:rsidRPr="005319E4" w:rsidRDefault="005319E4" w:rsidP="005319E4">
      <w:pPr>
        <w:shd w:val="clear" w:color="auto" w:fill="FFFFFF"/>
        <w:spacing w:after="0" w:line="240" w:lineRule="auto"/>
        <w:rPr>
          <w:rFonts w:ascii="Arial" w:eastAsia="Times New Roman" w:hAnsi="Arial" w:cs="Arial"/>
          <w:color w:val="323130"/>
          <w:kern w:val="0"/>
          <w:lang w:eastAsia="en-GB"/>
          <w14:ligatures w14:val="none"/>
        </w:rPr>
      </w:pPr>
      <w:r w:rsidRPr="005319E4">
        <w:rPr>
          <w:rFonts w:ascii="Arial" w:eastAsia="Times New Roman" w:hAnsi="Arial" w:cs="Arial"/>
          <w:b/>
          <w:bCs/>
          <w:color w:val="323130"/>
          <w:kern w:val="0"/>
          <w:lang w:eastAsia="en-GB"/>
          <w14:ligatures w14:val="none"/>
        </w:rPr>
        <w:t>Location:</w:t>
      </w:r>
      <w:r w:rsidRPr="005319E4">
        <w:rPr>
          <w:rFonts w:ascii="Arial" w:eastAsia="Times New Roman" w:hAnsi="Arial" w:cs="Arial"/>
          <w:color w:val="323130"/>
          <w:kern w:val="0"/>
          <w:lang w:eastAsia="en-GB"/>
          <w14:ligatures w14:val="none"/>
        </w:rPr>
        <w:t xml:space="preserve"> National </w:t>
      </w:r>
      <w:r w:rsidRPr="005319E4">
        <w:rPr>
          <w:rFonts w:ascii="Arial" w:eastAsia="Times New Roman" w:hAnsi="Arial" w:cs="Arial"/>
          <w:color w:val="323130"/>
          <w:kern w:val="0"/>
          <w:lang w:eastAsia="en-GB"/>
          <w14:ligatures w14:val="none"/>
        </w:rPr>
        <w:br/>
      </w:r>
      <w:r w:rsidRPr="005319E4">
        <w:rPr>
          <w:rFonts w:ascii="Arial" w:eastAsia="Times New Roman" w:hAnsi="Arial" w:cs="Arial"/>
          <w:b/>
          <w:bCs/>
          <w:color w:val="323130"/>
          <w:kern w:val="0"/>
          <w:lang w:eastAsia="en-GB"/>
          <w14:ligatures w14:val="none"/>
        </w:rPr>
        <w:t>Grade:</w:t>
      </w:r>
      <w:r w:rsidRPr="005319E4">
        <w:rPr>
          <w:rFonts w:ascii="Arial" w:eastAsia="Times New Roman" w:hAnsi="Arial" w:cs="Arial"/>
          <w:color w:val="323130"/>
          <w:kern w:val="0"/>
          <w:lang w:eastAsia="en-GB"/>
          <w14:ligatures w14:val="none"/>
        </w:rPr>
        <w:t> SEO</w:t>
      </w:r>
    </w:p>
    <w:p w14:paraId="356BFD6F" w14:textId="77777777" w:rsidR="005319E4" w:rsidRPr="005319E4" w:rsidRDefault="00000000" w:rsidP="005319E4">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2343BB8A">
          <v:rect id="_x0000_i1025" style="width:0;height:1.5pt" o:hralign="center" o:hrstd="t" o:hr="t" fillcolor="#a0a0a0" stroked="f"/>
        </w:pict>
      </w:r>
    </w:p>
    <w:p w14:paraId="6299373A" w14:textId="77777777" w:rsidR="00876D5A" w:rsidRDefault="00876D5A" w:rsidP="00876D5A"/>
    <w:p w14:paraId="3A8D71F5" w14:textId="77777777" w:rsidR="00876D5A" w:rsidRDefault="00876D5A" w:rsidP="00876D5A"/>
    <w:p w14:paraId="0A34AE39" w14:textId="03701A17" w:rsidR="00876D5A" w:rsidRDefault="00876D5A" w:rsidP="00876D5A">
      <w:r>
        <w:t>The Delivery Manager role sits within the MoJ Information Security Team (MIST), supporting the Security Assurance Team (SAT) in the coordination and delivery of key security assurance activities across the Ministry of Justice. SAT provides central oversight of assurance processes including GovAssure, supplier assurance, application assurance, incident response coordination, and continuous improvement of assurance practices.</w:t>
      </w:r>
    </w:p>
    <w:p w14:paraId="220C874B" w14:textId="7EA583E6" w:rsidR="00876D5A" w:rsidRDefault="00876D5A" w:rsidP="00876D5A">
      <w:r>
        <w:t>Delivery Managers help structure and maintain the flow of work across these assurance areas, ensuring effective engagement between Security, service teams, suppliers, and wider MoJ stakeholders. They play a vital role in keeping assurance workstreams organised, removing blockers, managing dependencies, and supporting consistent and high</w:t>
      </w:r>
      <w:r>
        <w:rPr>
          <w:rFonts w:ascii="Cambria Math" w:hAnsi="Cambria Math" w:cs="Cambria Math"/>
        </w:rPr>
        <w:t>‑</w:t>
      </w:r>
      <w:r>
        <w:t>quality delivery.</w:t>
      </w:r>
    </w:p>
    <w:p w14:paraId="55AEFFC4" w14:textId="77777777" w:rsidR="00876D5A" w:rsidRDefault="00876D5A" w:rsidP="00876D5A"/>
    <w:p w14:paraId="3596F2E5" w14:textId="77777777" w:rsidR="00876D5A" w:rsidRDefault="00876D5A" w:rsidP="00876D5A">
      <w:r>
        <w:t>This role is ideal for someone with delivery or delivery</w:t>
      </w:r>
      <w:r>
        <w:rPr>
          <w:rFonts w:ascii="Cambria Math" w:hAnsi="Cambria Math" w:cs="Cambria Math"/>
        </w:rPr>
        <w:t>‑</w:t>
      </w:r>
      <w:r>
        <w:t>support experience who is keen to apply those skills in a security and risk environment, working at the heart of a team that shapes assurance activity across the department.</w:t>
      </w:r>
    </w:p>
    <w:p w14:paraId="3C7A496F" w14:textId="77777777" w:rsidR="00876D5A" w:rsidRDefault="00876D5A" w:rsidP="00876D5A"/>
    <w:p w14:paraId="3A6004D6" w14:textId="2DD65E4E" w:rsidR="00876D5A" w:rsidRPr="00820E3A" w:rsidRDefault="00876D5A" w:rsidP="00876D5A">
      <w:pPr>
        <w:rPr>
          <w:b/>
          <w:bCs/>
        </w:rPr>
      </w:pPr>
      <w:r w:rsidRPr="00820E3A">
        <w:rPr>
          <w:b/>
          <w:bCs/>
        </w:rPr>
        <w:t xml:space="preserve">A Delivery Manager in SAT </w:t>
      </w:r>
      <w:r w:rsidR="00820E3A">
        <w:rPr>
          <w:b/>
          <w:bCs/>
        </w:rPr>
        <w:t>will</w:t>
      </w:r>
      <w:r w:rsidRPr="00820E3A">
        <w:rPr>
          <w:b/>
          <w:bCs/>
        </w:rPr>
        <w:t>:</w:t>
      </w:r>
    </w:p>
    <w:p w14:paraId="57E1BD7E" w14:textId="13ECAE88" w:rsidR="00876D5A" w:rsidRDefault="00876D5A" w:rsidP="00876D5A">
      <w:r>
        <w:t>Support coordination of assurance activities, including GovAssure, supplier assurance reviews, application assurance workflows, and incident response follow</w:t>
      </w:r>
      <w:r>
        <w:rPr>
          <w:rFonts w:ascii="Cambria Math" w:hAnsi="Cambria Math" w:cs="Cambria Math"/>
        </w:rPr>
        <w:t>‑</w:t>
      </w:r>
      <w:r>
        <w:t>up actions.</w:t>
      </w:r>
    </w:p>
    <w:p w14:paraId="0A2F6B5C" w14:textId="79F042DD" w:rsidR="00876D5A" w:rsidRDefault="00876D5A" w:rsidP="00876D5A">
      <w:r>
        <w:t>Help manage the flow of work across multiple assurance streams, ensuring progress is clear, dependencies are tracked, and teams are supported to deliver on time.</w:t>
      </w:r>
    </w:p>
    <w:p w14:paraId="58366111" w14:textId="1141FF9D" w:rsidR="00876D5A" w:rsidRDefault="00876D5A" w:rsidP="00876D5A">
      <w:r>
        <w:t>Use Agile and Lean delivery practices to structure assurance processes and improve predictability and transparency.</w:t>
      </w:r>
    </w:p>
    <w:p w14:paraId="3936AF4E" w14:textId="2BF7F018" w:rsidR="00876D5A" w:rsidRDefault="00876D5A" w:rsidP="00876D5A">
      <w:r>
        <w:t>Maintain and updates assurance artefacts, such as CAF trackers, supplier assurance templates, application assurance logs, and incident response action registers.</w:t>
      </w:r>
    </w:p>
    <w:p w14:paraId="01F00CEB" w14:textId="61C29C30" w:rsidR="00876D5A" w:rsidRDefault="00876D5A" w:rsidP="00876D5A">
      <w:r>
        <w:t>Facilitate cross</w:t>
      </w:r>
      <w:r>
        <w:rPr>
          <w:rFonts w:ascii="Cambria Math" w:hAnsi="Cambria Math" w:cs="Cambria Math"/>
        </w:rPr>
        <w:t>‑</w:t>
      </w:r>
      <w:r>
        <w:t>team communication, ensuring service teams, suppliers, technical colleagues, and security practitioners understand expectations and next steps.</w:t>
      </w:r>
    </w:p>
    <w:p w14:paraId="712C5515" w14:textId="01EEC49E" w:rsidR="00876D5A" w:rsidRDefault="00876D5A" w:rsidP="00876D5A">
      <w:r>
        <w:t>Remove blockers to progress, including delays in evidence gathering, access to documentation, or engagement with service teams or suppliers.</w:t>
      </w:r>
    </w:p>
    <w:p w14:paraId="4CC8EBEF" w14:textId="3FF99972" w:rsidR="00876D5A" w:rsidRDefault="00876D5A" w:rsidP="00876D5A">
      <w:r>
        <w:lastRenderedPageBreak/>
        <w:t>Support the continuous improvement of assurance processes, contributing to refinement of templates, checklists, guidance materials, and working practices.</w:t>
      </w:r>
    </w:p>
    <w:p w14:paraId="5310108E" w14:textId="65807F29" w:rsidR="00876D5A" w:rsidRDefault="00876D5A" w:rsidP="00876D5A">
      <w:r>
        <w:t>Help coordinate activity arising from security incidents, including tracking actions, organising wash</w:t>
      </w:r>
      <w:r>
        <w:rPr>
          <w:rFonts w:ascii="Cambria Math" w:hAnsi="Cambria Math" w:cs="Cambria Math"/>
        </w:rPr>
        <w:t>‑</w:t>
      </w:r>
      <w:r>
        <w:t>ups, and ensuring follow</w:t>
      </w:r>
      <w:r>
        <w:rPr>
          <w:rFonts w:ascii="Cambria Math" w:hAnsi="Cambria Math" w:cs="Cambria Math"/>
        </w:rPr>
        <w:t>‑</w:t>
      </w:r>
      <w:r>
        <w:t>on assurance tasks are captured and completed.</w:t>
      </w:r>
    </w:p>
    <w:p w14:paraId="2A580489" w14:textId="0D9B2316" w:rsidR="00876D5A" w:rsidRDefault="00876D5A" w:rsidP="00876D5A">
      <w:r>
        <w:t>Work independently or alongside senior delivery managers, depending on the scale of the assurance activity or the number of stakeholders involved.</w:t>
      </w:r>
    </w:p>
    <w:p w14:paraId="0DB2B34B" w14:textId="23B8F45F" w:rsidR="00876D5A" w:rsidRDefault="00876D5A" w:rsidP="00876D5A">
      <w:r>
        <w:t xml:space="preserve">Occasionally </w:t>
      </w:r>
      <w:r w:rsidR="00820E3A">
        <w:t xml:space="preserve">may </w:t>
      </w:r>
      <w:r>
        <w:t>support engagement with suppliers or MoJ delivery teams</w:t>
      </w:r>
      <w:r w:rsidR="00527944">
        <w:t>,</w:t>
      </w:r>
      <w:r>
        <w:t xml:space="preserve"> which may involve attendance at MoJ offices or online workshops.</w:t>
      </w:r>
    </w:p>
    <w:p w14:paraId="297B786C" w14:textId="77777777" w:rsidR="00876D5A" w:rsidRDefault="00876D5A" w:rsidP="00876D5A"/>
    <w:p w14:paraId="00C79C22" w14:textId="77777777" w:rsidR="00876D5A" w:rsidRPr="00820E3A" w:rsidRDefault="00876D5A" w:rsidP="00876D5A">
      <w:pPr>
        <w:rPr>
          <w:b/>
          <w:bCs/>
        </w:rPr>
      </w:pPr>
      <w:r w:rsidRPr="00820E3A">
        <w:rPr>
          <w:b/>
          <w:bCs/>
        </w:rPr>
        <w:t>To be effective in this role, individuals are expected to have experience or knowledge in:</w:t>
      </w:r>
    </w:p>
    <w:p w14:paraId="7282BF02" w14:textId="45C0D9CE" w:rsidR="00876D5A" w:rsidRDefault="00876D5A" w:rsidP="00C26011">
      <w:pPr>
        <w:pStyle w:val="ListParagraph"/>
        <w:numPr>
          <w:ilvl w:val="0"/>
          <w:numId w:val="3"/>
        </w:numPr>
      </w:pPr>
      <w:r>
        <w:t>Experience supporting delivery or coordination activities</w:t>
      </w:r>
      <w:r w:rsidR="00527944">
        <w:t xml:space="preserve">, </w:t>
      </w:r>
      <w:r>
        <w:t>within digital, technology, risk or assurance environments.</w:t>
      </w:r>
    </w:p>
    <w:p w14:paraId="35674F5A" w14:textId="60F19448" w:rsidR="00B573D4" w:rsidRDefault="00B573D4" w:rsidP="00C26011">
      <w:pPr>
        <w:pStyle w:val="ListParagraph"/>
        <w:numPr>
          <w:ilvl w:val="0"/>
          <w:numId w:val="3"/>
        </w:numPr>
      </w:pPr>
      <w:r>
        <w:t>Experience maintaining structured trackers or dashboards across multi</w:t>
      </w:r>
      <w:r w:rsidRPr="00C26011">
        <w:rPr>
          <w:rFonts w:ascii="Cambria Math" w:hAnsi="Cambria Math" w:cs="Cambria Math"/>
        </w:rPr>
        <w:t>‑</w:t>
      </w:r>
      <w:r>
        <w:t>stakeholder environments.</w:t>
      </w:r>
    </w:p>
    <w:p w14:paraId="1CE69717" w14:textId="117EBA61" w:rsidR="00876D5A" w:rsidRDefault="00876D5A" w:rsidP="00C26011">
      <w:pPr>
        <w:pStyle w:val="ListParagraph"/>
        <w:numPr>
          <w:ilvl w:val="0"/>
          <w:numId w:val="3"/>
        </w:numPr>
      </w:pPr>
      <w:r>
        <w:t>Understanding of technology services</w:t>
      </w:r>
      <w:r w:rsidR="00527944">
        <w:t xml:space="preserve"> </w:t>
      </w:r>
      <w:r>
        <w:t>and how they interact with assurance processes such as supplier assessments, application assurance or incident response.</w:t>
      </w:r>
    </w:p>
    <w:p w14:paraId="553EFC09" w14:textId="57D1E2D1" w:rsidR="00876D5A" w:rsidRDefault="00876D5A" w:rsidP="00C26011">
      <w:pPr>
        <w:pStyle w:val="ListParagraph"/>
        <w:numPr>
          <w:ilvl w:val="0"/>
          <w:numId w:val="3"/>
        </w:numPr>
      </w:pPr>
      <w:r>
        <w:t>Strong communication skills</w:t>
      </w:r>
      <w:r w:rsidR="001A7412">
        <w:t xml:space="preserve">, </w:t>
      </w:r>
      <w:r>
        <w:t>with the ability to engage confidently with technical and non</w:t>
      </w:r>
      <w:r w:rsidRPr="00C26011">
        <w:rPr>
          <w:rFonts w:ascii="Cambria Math" w:hAnsi="Cambria Math" w:cs="Cambria Math"/>
        </w:rPr>
        <w:t>‑</w:t>
      </w:r>
      <w:r>
        <w:t>technical stakeholders, including suppliers and service owners.</w:t>
      </w:r>
    </w:p>
    <w:p w14:paraId="6C57C553" w14:textId="70487806" w:rsidR="00876D5A" w:rsidRDefault="00876D5A" w:rsidP="00C26011">
      <w:pPr>
        <w:pStyle w:val="ListParagraph"/>
        <w:numPr>
          <w:ilvl w:val="0"/>
          <w:numId w:val="3"/>
        </w:numPr>
      </w:pPr>
      <w:r>
        <w:t>Ability to manage risks, actions and dependencies, ensuring timely escalation and clear tracking.</w:t>
      </w:r>
    </w:p>
    <w:p w14:paraId="7E39FC1B" w14:textId="7A03810E" w:rsidR="00876D5A" w:rsidRDefault="00876D5A" w:rsidP="00C26011">
      <w:pPr>
        <w:pStyle w:val="ListParagraph"/>
        <w:numPr>
          <w:ilvl w:val="0"/>
          <w:numId w:val="3"/>
        </w:numPr>
      </w:pPr>
      <w:r>
        <w:t>Familiarity with Agile and Lean practice</w:t>
      </w:r>
      <w:r w:rsidR="001A7412">
        <w:t>s</w:t>
      </w:r>
      <w:r>
        <w:t>, and willingness to develop these within an assurance context.</w:t>
      </w:r>
    </w:p>
    <w:p w14:paraId="6706B7EC" w14:textId="4E14EB2E" w:rsidR="00876D5A" w:rsidRDefault="00876D5A" w:rsidP="00876D5A">
      <w:pPr>
        <w:pStyle w:val="ListParagraph"/>
        <w:numPr>
          <w:ilvl w:val="0"/>
          <w:numId w:val="3"/>
        </w:numPr>
      </w:pPr>
      <w:r>
        <w:t>Understanding the importance of collaborative working, team dynamics and continuous improvement.</w:t>
      </w:r>
    </w:p>
    <w:p w14:paraId="06B2DD42" w14:textId="51D997E4" w:rsidR="00876D5A" w:rsidRDefault="00876D5A" w:rsidP="60E6F286">
      <w:pPr>
        <w:rPr>
          <w:b/>
          <w:bCs/>
        </w:rPr>
      </w:pPr>
      <w:r w:rsidRPr="60E6F286">
        <w:rPr>
          <w:b/>
          <w:bCs/>
        </w:rPr>
        <w:t>Desirable</w:t>
      </w:r>
    </w:p>
    <w:p w14:paraId="16DEE660" w14:textId="36F8BDE6" w:rsidR="00876D5A" w:rsidRDefault="00876D5A" w:rsidP="00C26011">
      <w:pPr>
        <w:pStyle w:val="ListParagraph"/>
        <w:numPr>
          <w:ilvl w:val="0"/>
          <w:numId w:val="3"/>
        </w:numPr>
      </w:pPr>
      <w:r>
        <w:t>Awareness of GovAssure</w:t>
      </w:r>
      <w:r w:rsidR="00B573D4">
        <w:t xml:space="preserve">, </w:t>
      </w:r>
      <w:r>
        <w:t xml:space="preserve">CAF, </w:t>
      </w:r>
      <w:r w:rsidR="00B573D4">
        <w:t xml:space="preserve">and </w:t>
      </w:r>
      <w:r>
        <w:t>other security assurance frameworks.</w:t>
      </w:r>
    </w:p>
    <w:p w14:paraId="0912A12E" w14:textId="4153D65A" w:rsidR="005319E4" w:rsidRDefault="00876D5A" w:rsidP="00C26011">
      <w:pPr>
        <w:pStyle w:val="ListParagraph"/>
        <w:numPr>
          <w:ilvl w:val="0"/>
          <w:numId w:val="3"/>
        </w:numPr>
      </w:pPr>
      <w:r>
        <w:t>Experience supporting assurance, governance or audit</w:t>
      </w:r>
      <w:r w:rsidRPr="00C26011">
        <w:rPr>
          <w:rFonts w:ascii="Cambria Math" w:hAnsi="Cambria Math" w:cs="Cambria Math"/>
        </w:rPr>
        <w:t>‑</w:t>
      </w:r>
      <w:r>
        <w:t>related processes.</w:t>
      </w:r>
    </w:p>
    <w:p w14:paraId="5BD16839" w14:textId="77777777" w:rsidR="00C26011" w:rsidRDefault="00C26011" w:rsidP="00C26011">
      <w:pPr>
        <w:pStyle w:val="NormalWeb"/>
        <w:spacing w:before="0" w:beforeAutospacing="0" w:after="75" w:afterAutospacing="0"/>
        <w:rPr>
          <w:rFonts w:ascii="Arial" w:hAnsi="Arial" w:cs="Arial"/>
          <w:color w:val="000000"/>
          <w:sz w:val="23"/>
          <w:szCs w:val="23"/>
        </w:rPr>
      </w:pPr>
      <w:r>
        <w:rPr>
          <w:rStyle w:val="Strong"/>
          <w:rFonts w:ascii="Arial" w:eastAsiaTheme="majorEastAsia" w:hAnsi="Arial" w:cs="Arial"/>
          <w:color w:val="000000"/>
          <w:sz w:val="23"/>
          <w:szCs w:val="23"/>
        </w:rPr>
        <w:t>Behaviours</w:t>
      </w:r>
    </w:p>
    <w:p w14:paraId="0B982AC0" w14:textId="77777777" w:rsidR="00C26011" w:rsidRDefault="00C26011" w:rsidP="00C26011">
      <w:pPr>
        <w:pStyle w:val="NormalWeb"/>
        <w:spacing w:before="0" w:beforeAutospacing="0" w:after="75" w:afterAutospacing="0"/>
        <w:rPr>
          <w:rFonts w:ascii="Arial" w:hAnsi="Arial" w:cs="Arial"/>
          <w:color w:val="000000"/>
          <w:sz w:val="23"/>
          <w:szCs w:val="23"/>
        </w:rPr>
      </w:pPr>
      <w:r>
        <w:rPr>
          <w:rFonts w:ascii="Arial" w:hAnsi="Arial" w:cs="Arial"/>
          <w:color w:val="000000"/>
          <w:sz w:val="23"/>
          <w:szCs w:val="23"/>
        </w:rPr>
        <w:t>We'll assess you against these behaviours during the selection process:</w:t>
      </w:r>
    </w:p>
    <w:p w14:paraId="71A87BAE" w14:textId="77777777" w:rsidR="00C26011" w:rsidRDefault="00C26011" w:rsidP="00C26011">
      <w:pPr>
        <w:pStyle w:val="NormalWeb"/>
        <w:numPr>
          <w:ilvl w:val="0"/>
          <w:numId w:val="5"/>
        </w:numPr>
        <w:spacing w:before="0" w:beforeAutospacing="0" w:after="75" w:afterAutospacing="0"/>
        <w:rPr>
          <w:rFonts w:ascii="Arial" w:hAnsi="Arial" w:cs="Arial"/>
          <w:color w:val="000000"/>
          <w:sz w:val="23"/>
          <w:szCs w:val="23"/>
        </w:rPr>
      </w:pPr>
      <w:r>
        <w:rPr>
          <w:rFonts w:ascii="Arial" w:hAnsi="Arial" w:cs="Arial"/>
          <w:color w:val="000000"/>
          <w:sz w:val="23"/>
          <w:szCs w:val="23"/>
        </w:rPr>
        <w:t>Managing a Quality Service</w:t>
      </w:r>
    </w:p>
    <w:p w14:paraId="195A9223" w14:textId="77777777" w:rsidR="00C26011" w:rsidRDefault="00C26011" w:rsidP="00C26011">
      <w:pPr>
        <w:pStyle w:val="NormalWeb"/>
        <w:numPr>
          <w:ilvl w:val="0"/>
          <w:numId w:val="5"/>
        </w:numPr>
        <w:spacing w:before="0" w:beforeAutospacing="0" w:after="75" w:afterAutospacing="0"/>
        <w:rPr>
          <w:rFonts w:ascii="Arial" w:hAnsi="Arial" w:cs="Arial"/>
          <w:color w:val="000000"/>
          <w:sz w:val="23"/>
          <w:szCs w:val="23"/>
        </w:rPr>
      </w:pPr>
      <w:r w:rsidRPr="00C26011">
        <w:rPr>
          <w:rFonts w:ascii="Arial" w:hAnsi="Arial" w:cs="Arial"/>
          <w:color w:val="000000"/>
          <w:sz w:val="23"/>
          <w:szCs w:val="23"/>
        </w:rPr>
        <w:t>Delivering at Pace</w:t>
      </w:r>
    </w:p>
    <w:p w14:paraId="7DE9B0DD" w14:textId="0100E1DF" w:rsidR="00C26011" w:rsidRDefault="00C26011" w:rsidP="00C26011">
      <w:pPr>
        <w:pStyle w:val="NormalWeb"/>
        <w:numPr>
          <w:ilvl w:val="0"/>
          <w:numId w:val="5"/>
        </w:numPr>
        <w:spacing w:before="0" w:beforeAutospacing="0" w:after="75" w:afterAutospacing="0"/>
        <w:rPr>
          <w:rFonts w:ascii="Arial" w:hAnsi="Arial" w:cs="Arial"/>
          <w:color w:val="000000"/>
          <w:sz w:val="23"/>
          <w:szCs w:val="23"/>
        </w:rPr>
      </w:pPr>
      <w:r>
        <w:rPr>
          <w:rFonts w:ascii="Arial" w:hAnsi="Arial" w:cs="Arial"/>
          <w:color w:val="000000"/>
          <w:sz w:val="23"/>
          <w:szCs w:val="23"/>
        </w:rPr>
        <w:t>Seeing the Bigger Picture</w:t>
      </w:r>
    </w:p>
    <w:p w14:paraId="47A77159" w14:textId="77777777" w:rsidR="00C26011" w:rsidRDefault="00C26011" w:rsidP="00C26011">
      <w:pPr>
        <w:pStyle w:val="NormalWeb"/>
        <w:numPr>
          <w:ilvl w:val="0"/>
          <w:numId w:val="5"/>
        </w:numPr>
        <w:spacing w:before="0" w:beforeAutospacing="0" w:after="75" w:afterAutospacing="0"/>
        <w:rPr>
          <w:rFonts w:ascii="Arial" w:hAnsi="Arial" w:cs="Arial"/>
          <w:color w:val="000000"/>
          <w:sz w:val="23"/>
          <w:szCs w:val="23"/>
        </w:rPr>
      </w:pPr>
      <w:r w:rsidRPr="00C26011">
        <w:rPr>
          <w:rFonts w:ascii="Arial" w:hAnsi="Arial" w:cs="Arial"/>
          <w:color w:val="000000"/>
          <w:sz w:val="23"/>
          <w:szCs w:val="23"/>
        </w:rPr>
        <w:lastRenderedPageBreak/>
        <w:t>Changing and Improving</w:t>
      </w:r>
    </w:p>
    <w:p w14:paraId="67ACCBA2" w14:textId="5EDB19FE" w:rsidR="00C26011" w:rsidRPr="00C26011" w:rsidRDefault="00C26011" w:rsidP="00C26011">
      <w:pPr>
        <w:pStyle w:val="NormalWeb"/>
        <w:numPr>
          <w:ilvl w:val="0"/>
          <w:numId w:val="5"/>
        </w:numPr>
        <w:spacing w:before="0" w:beforeAutospacing="0" w:after="75" w:afterAutospacing="0"/>
        <w:rPr>
          <w:rFonts w:ascii="Arial" w:hAnsi="Arial" w:cs="Arial"/>
          <w:color w:val="000000"/>
          <w:sz w:val="23"/>
          <w:szCs w:val="23"/>
        </w:rPr>
      </w:pPr>
      <w:r>
        <w:rPr>
          <w:rFonts w:ascii="Arial" w:hAnsi="Arial" w:cs="Arial"/>
          <w:color w:val="000000"/>
          <w:sz w:val="23"/>
          <w:szCs w:val="23"/>
        </w:rPr>
        <w:t>Communicating and Influencing</w:t>
      </w:r>
      <w:r w:rsidRPr="00C26011">
        <w:rPr>
          <w:rFonts w:ascii="Arial" w:hAnsi="Arial" w:cs="Arial"/>
          <w:color w:val="000000"/>
          <w:sz w:val="23"/>
          <w:szCs w:val="23"/>
        </w:rPr>
        <w:br/>
      </w:r>
    </w:p>
    <w:p w14:paraId="15348389" w14:textId="77777777" w:rsidR="00C26011" w:rsidRDefault="00C26011" w:rsidP="00C26011"/>
    <w:sectPr w:rsidR="00C26011">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27CD5" w14:textId="77777777" w:rsidR="00830DB4" w:rsidRDefault="00830DB4" w:rsidP="00931A42">
      <w:pPr>
        <w:spacing w:after="0" w:line="240" w:lineRule="auto"/>
      </w:pPr>
      <w:r>
        <w:separator/>
      </w:r>
    </w:p>
  </w:endnote>
  <w:endnote w:type="continuationSeparator" w:id="0">
    <w:p w14:paraId="43B037C4" w14:textId="77777777" w:rsidR="00830DB4" w:rsidRDefault="00830DB4" w:rsidP="00931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0432A" w14:textId="776F115C" w:rsidR="00931A42" w:rsidRDefault="00931A42">
    <w:pPr>
      <w:pStyle w:val="Footer"/>
    </w:pPr>
    <w:r>
      <w:rPr>
        <w:noProof/>
      </w:rPr>
      <mc:AlternateContent>
        <mc:Choice Requires="wps">
          <w:drawing>
            <wp:anchor distT="0" distB="0" distL="0" distR="0" simplePos="0" relativeHeight="251658244" behindDoc="0" locked="0" layoutInCell="1" allowOverlap="1" wp14:anchorId="7AF9E696" wp14:editId="6010058C">
              <wp:simplePos x="635" y="635"/>
              <wp:positionH relativeFrom="page">
                <wp:align>center</wp:align>
              </wp:positionH>
              <wp:positionV relativeFrom="page">
                <wp:align>bottom</wp:align>
              </wp:positionV>
              <wp:extent cx="609600" cy="409575"/>
              <wp:effectExtent l="0" t="0" r="0" b="0"/>
              <wp:wrapNone/>
              <wp:docPr id="1659358545"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9600" cy="409575"/>
                      </a:xfrm>
                      <a:prstGeom prst="rect">
                        <a:avLst/>
                      </a:prstGeom>
                      <a:noFill/>
                      <a:ln>
                        <a:noFill/>
                      </a:ln>
                    </wps:spPr>
                    <wps:txbx>
                      <w:txbxContent>
                        <w:p w14:paraId="781A4B17" w14:textId="23BFB874" w:rsidR="00931A42" w:rsidRPr="00931A42" w:rsidRDefault="00931A42" w:rsidP="00931A42">
                          <w:pPr>
                            <w:spacing w:after="0"/>
                            <w:rPr>
                              <w:rFonts w:ascii="Aptos" w:eastAsia="Aptos" w:hAnsi="Aptos" w:cs="Aptos"/>
                              <w:noProof/>
                              <w:color w:val="000000"/>
                            </w:rPr>
                          </w:pPr>
                          <w:r w:rsidRPr="00931A42">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AF9E696" id="_x0000_t202" coordsize="21600,21600" o:spt="202" path="m,l,21600r21600,l21600,xe">
              <v:stroke joinstyle="miter"/>
              <v:path gradientshapeok="t" o:connecttype="rect"/>
            </v:shapetype>
            <v:shape id="Text Box 5" o:spid="_x0000_s1028" type="#_x0000_t202" alt="OFFICIAL" style="position:absolute;margin-left:0;margin-top:0;width:48pt;height:32.2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" filled="f" stroked="f">
              <v:textbox style="mso-fit-shape-to-text:t" inset="0,0,0,15pt">
                <w:txbxContent>
                  <w:p w14:paraId="781A4B17" w14:textId="23BFB874" w:rsidR="00931A42" w:rsidRPr="00931A42" w:rsidRDefault="00931A42" w:rsidP="00931A42">
                    <w:pPr>
                      <w:spacing w:after="0"/>
                      <w:rPr>
                        <w:rFonts w:ascii="Aptos" w:eastAsia="Aptos" w:hAnsi="Aptos" w:cs="Aptos"/>
                        <w:noProof/>
                        <w:color w:val="000000"/>
                      </w:rPr>
                    </w:pPr>
                    <w:r w:rsidRPr="00931A42">
                      <w:rPr>
                        <w:rFonts w:ascii="Aptos" w:eastAsia="Aptos" w:hAnsi="Aptos" w:cs="Aptos"/>
                        <w:noProof/>
                        <w:color w:val="00000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C64C6" w14:textId="536F76F6" w:rsidR="00931A42" w:rsidRDefault="00931A42">
    <w:pPr>
      <w:pStyle w:val="Footer"/>
    </w:pPr>
    <w:r>
      <w:rPr>
        <w:noProof/>
      </w:rPr>
      <mc:AlternateContent>
        <mc:Choice Requires="wps">
          <w:drawing>
            <wp:anchor distT="0" distB="0" distL="0" distR="0" simplePos="0" relativeHeight="251658245" behindDoc="0" locked="0" layoutInCell="1" allowOverlap="1" wp14:anchorId="7633A7EF" wp14:editId="36BE8398">
              <wp:simplePos x="635" y="635"/>
              <wp:positionH relativeFrom="page">
                <wp:align>center</wp:align>
              </wp:positionH>
              <wp:positionV relativeFrom="page">
                <wp:align>bottom</wp:align>
              </wp:positionV>
              <wp:extent cx="609600" cy="409575"/>
              <wp:effectExtent l="0" t="0" r="0" b="0"/>
              <wp:wrapNone/>
              <wp:docPr id="97648860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9600" cy="409575"/>
                      </a:xfrm>
                      <a:prstGeom prst="rect">
                        <a:avLst/>
                      </a:prstGeom>
                      <a:noFill/>
                      <a:ln>
                        <a:noFill/>
                      </a:ln>
                    </wps:spPr>
                    <wps:txbx>
                      <w:txbxContent>
                        <w:p w14:paraId="20F5E054" w14:textId="13ABC438" w:rsidR="00931A42" w:rsidRPr="00931A42" w:rsidRDefault="00931A42" w:rsidP="00931A42">
                          <w:pPr>
                            <w:spacing w:after="0"/>
                            <w:rPr>
                              <w:rFonts w:ascii="Aptos" w:eastAsia="Aptos" w:hAnsi="Aptos" w:cs="Aptos"/>
                              <w:noProof/>
                              <w:color w:val="000000"/>
                            </w:rPr>
                          </w:pPr>
                          <w:r w:rsidRPr="00931A42">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633A7EF" id="_x0000_t202" coordsize="21600,21600" o:spt="202" path="m,l,21600r21600,l21600,xe">
              <v:stroke joinstyle="miter"/>
              <v:path gradientshapeok="t" o:connecttype="rect"/>
            </v:shapetype>
            <v:shape id="Text Box 6" o:spid="_x0000_s1029" type="#_x0000_t202" alt="OFFICIAL" style="position:absolute;margin-left:0;margin-top:0;width:48pt;height:32.2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" filled="f" stroked="f">
              <v:textbox style="mso-fit-shape-to-text:t" inset="0,0,0,15pt">
                <w:txbxContent>
                  <w:p w14:paraId="20F5E054" w14:textId="13ABC438" w:rsidR="00931A42" w:rsidRPr="00931A42" w:rsidRDefault="00931A42" w:rsidP="00931A42">
                    <w:pPr>
                      <w:spacing w:after="0"/>
                      <w:rPr>
                        <w:rFonts w:ascii="Aptos" w:eastAsia="Aptos" w:hAnsi="Aptos" w:cs="Aptos"/>
                        <w:noProof/>
                        <w:color w:val="000000"/>
                      </w:rPr>
                    </w:pPr>
                    <w:r w:rsidRPr="00931A42">
                      <w:rPr>
                        <w:rFonts w:ascii="Aptos" w:eastAsia="Aptos" w:hAnsi="Aptos" w:cs="Aptos"/>
                        <w:noProof/>
                        <w:color w:val="00000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3C4ED" w14:textId="1203C385" w:rsidR="00931A42" w:rsidRDefault="00931A42">
    <w:pPr>
      <w:pStyle w:val="Footer"/>
    </w:pPr>
    <w:r>
      <w:rPr>
        <w:noProof/>
      </w:rPr>
      <mc:AlternateContent>
        <mc:Choice Requires="wps">
          <w:drawing>
            <wp:anchor distT="0" distB="0" distL="0" distR="0" simplePos="0" relativeHeight="251658243" behindDoc="0" locked="0" layoutInCell="1" allowOverlap="1" wp14:anchorId="3570853B" wp14:editId="38B3FFF3">
              <wp:simplePos x="635" y="635"/>
              <wp:positionH relativeFrom="page">
                <wp:align>center</wp:align>
              </wp:positionH>
              <wp:positionV relativeFrom="page">
                <wp:align>bottom</wp:align>
              </wp:positionV>
              <wp:extent cx="609600" cy="409575"/>
              <wp:effectExtent l="0" t="0" r="0" b="0"/>
              <wp:wrapNone/>
              <wp:docPr id="1512706439"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9600" cy="409575"/>
                      </a:xfrm>
                      <a:prstGeom prst="rect">
                        <a:avLst/>
                      </a:prstGeom>
                      <a:noFill/>
                      <a:ln>
                        <a:noFill/>
                      </a:ln>
                    </wps:spPr>
                    <wps:txbx>
                      <w:txbxContent>
                        <w:p w14:paraId="768B3139" w14:textId="54EC40D5" w:rsidR="00931A42" w:rsidRPr="00931A42" w:rsidRDefault="00931A42" w:rsidP="00931A42">
                          <w:pPr>
                            <w:spacing w:after="0"/>
                            <w:rPr>
                              <w:rFonts w:ascii="Aptos" w:eastAsia="Aptos" w:hAnsi="Aptos" w:cs="Aptos"/>
                              <w:noProof/>
                              <w:color w:val="000000"/>
                            </w:rPr>
                          </w:pPr>
                          <w:r w:rsidRPr="00931A42">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570853B" id="_x0000_t202" coordsize="21600,21600" o:spt="202" path="m,l,21600r21600,l21600,xe">
              <v:stroke joinstyle="miter"/>
              <v:path gradientshapeok="t" o:connecttype="rect"/>
            </v:shapetype>
            <v:shape id="Text Box 4" o:spid="_x0000_s1031" type="#_x0000_t202" alt="OFFICIAL" style="position:absolute;margin-left:0;margin-top:0;width:48pt;height:32.2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" filled="f" stroked="f">
              <v:textbox style="mso-fit-shape-to-text:t" inset="0,0,0,15pt">
                <w:txbxContent>
                  <w:p w14:paraId="768B3139" w14:textId="54EC40D5" w:rsidR="00931A42" w:rsidRPr="00931A42" w:rsidRDefault="00931A42" w:rsidP="00931A42">
                    <w:pPr>
                      <w:spacing w:after="0"/>
                      <w:rPr>
                        <w:rFonts w:ascii="Aptos" w:eastAsia="Aptos" w:hAnsi="Aptos" w:cs="Aptos"/>
                        <w:noProof/>
                        <w:color w:val="000000"/>
                      </w:rPr>
                    </w:pPr>
                    <w:r w:rsidRPr="00931A42">
                      <w:rPr>
                        <w:rFonts w:ascii="Aptos" w:eastAsia="Aptos" w:hAnsi="Aptos" w:cs="Aptos"/>
                        <w:noProof/>
                        <w:color w:val="00000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F59A3" w14:textId="77777777" w:rsidR="00830DB4" w:rsidRDefault="00830DB4" w:rsidP="00931A42">
      <w:pPr>
        <w:spacing w:after="0" w:line="240" w:lineRule="auto"/>
      </w:pPr>
      <w:r>
        <w:separator/>
      </w:r>
    </w:p>
  </w:footnote>
  <w:footnote w:type="continuationSeparator" w:id="0">
    <w:p w14:paraId="7E8A0091" w14:textId="77777777" w:rsidR="00830DB4" w:rsidRDefault="00830DB4" w:rsidP="00931A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63575" w14:textId="43C5509E" w:rsidR="00931A42" w:rsidRDefault="00931A42">
    <w:pPr>
      <w:pStyle w:val="Header"/>
    </w:pPr>
    <w:r>
      <w:rPr>
        <w:noProof/>
      </w:rPr>
      <mc:AlternateContent>
        <mc:Choice Requires="wps">
          <w:drawing>
            <wp:anchor distT="0" distB="0" distL="0" distR="0" simplePos="0" relativeHeight="251658241" behindDoc="0" locked="0" layoutInCell="1" allowOverlap="1" wp14:anchorId="03B2839C" wp14:editId="0ED6B4E2">
              <wp:simplePos x="635" y="635"/>
              <wp:positionH relativeFrom="page">
                <wp:align>center</wp:align>
              </wp:positionH>
              <wp:positionV relativeFrom="page">
                <wp:align>top</wp:align>
              </wp:positionV>
              <wp:extent cx="609600" cy="409575"/>
              <wp:effectExtent l="0" t="0" r="0" b="9525"/>
              <wp:wrapNone/>
              <wp:docPr id="207170427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9600" cy="409575"/>
                      </a:xfrm>
                      <a:prstGeom prst="rect">
                        <a:avLst/>
                      </a:prstGeom>
                      <a:noFill/>
                      <a:ln>
                        <a:noFill/>
                      </a:ln>
                    </wps:spPr>
                    <wps:txbx>
                      <w:txbxContent>
                        <w:p w14:paraId="11FEC2BF" w14:textId="7581C7B1" w:rsidR="00931A42" w:rsidRPr="00931A42" w:rsidRDefault="00931A42" w:rsidP="00931A42">
                          <w:pPr>
                            <w:spacing w:after="0"/>
                            <w:rPr>
                              <w:rFonts w:ascii="Aptos" w:eastAsia="Aptos" w:hAnsi="Aptos" w:cs="Aptos"/>
                              <w:noProof/>
                              <w:color w:val="000000"/>
                            </w:rPr>
                          </w:pPr>
                          <w:r w:rsidRPr="00931A42">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3B2839C" id="_x0000_t202" coordsize="21600,21600" o:spt="202" path="m,l,21600r21600,l21600,xe">
              <v:stroke joinstyle="miter"/>
              <v:path gradientshapeok="t" o:connecttype="rect"/>
            </v:shapetype>
            <v:shape id="Text Box 2" o:spid="_x0000_s1026" type="#_x0000_t202" alt="OFFICIAL" style="position:absolute;margin-left:0;margin-top:0;width:48pt;height:32.2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" filled="f" stroked="f">
              <v:textbox style="mso-fit-shape-to-text:t" inset="0,15pt,0,0">
                <w:txbxContent>
                  <w:p w14:paraId="11FEC2BF" w14:textId="7581C7B1" w:rsidR="00931A42" w:rsidRPr="00931A42" w:rsidRDefault="00931A42" w:rsidP="00931A42">
                    <w:pPr>
                      <w:spacing w:after="0"/>
                      <w:rPr>
                        <w:rFonts w:ascii="Aptos" w:eastAsia="Aptos" w:hAnsi="Aptos" w:cs="Aptos"/>
                        <w:noProof/>
                        <w:color w:val="000000"/>
                      </w:rPr>
                    </w:pPr>
                    <w:r w:rsidRPr="00931A42">
                      <w:rPr>
                        <w:rFonts w:ascii="Aptos" w:eastAsia="Aptos" w:hAnsi="Aptos" w:cs="Aptos"/>
                        <w:noProof/>
                        <w:color w:val="00000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4EF13" w14:textId="5C5B25CC" w:rsidR="00931A42" w:rsidRDefault="00931A42">
    <w:pPr>
      <w:pStyle w:val="Header"/>
    </w:pPr>
    <w:r>
      <w:rPr>
        <w:noProof/>
      </w:rPr>
      <mc:AlternateContent>
        <mc:Choice Requires="wps">
          <w:drawing>
            <wp:anchor distT="0" distB="0" distL="0" distR="0" simplePos="0" relativeHeight="251658242" behindDoc="0" locked="0" layoutInCell="1" allowOverlap="1" wp14:anchorId="2FC5D78E" wp14:editId="69333051">
              <wp:simplePos x="635" y="635"/>
              <wp:positionH relativeFrom="page">
                <wp:align>center</wp:align>
              </wp:positionH>
              <wp:positionV relativeFrom="page">
                <wp:align>top</wp:align>
              </wp:positionV>
              <wp:extent cx="609600" cy="409575"/>
              <wp:effectExtent l="0" t="0" r="0" b="9525"/>
              <wp:wrapNone/>
              <wp:docPr id="447374125"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9600" cy="409575"/>
                      </a:xfrm>
                      <a:prstGeom prst="rect">
                        <a:avLst/>
                      </a:prstGeom>
                      <a:noFill/>
                      <a:ln>
                        <a:noFill/>
                      </a:ln>
                    </wps:spPr>
                    <wps:txbx>
                      <w:txbxContent>
                        <w:p w14:paraId="6C7AD5BF" w14:textId="3F66E385" w:rsidR="00931A42" w:rsidRPr="00931A42" w:rsidRDefault="00931A42" w:rsidP="00931A42">
                          <w:pPr>
                            <w:spacing w:after="0"/>
                            <w:rPr>
                              <w:rFonts w:ascii="Aptos" w:eastAsia="Aptos" w:hAnsi="Aptos" w:cs="Aptos"/>
                              <w:noProof/>
                              <w:color w:val="000000"/>
                            </w:rPr>
                          </w:pPr>
                          <w:r w:rsidRPr="00931A42">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FC5D78E" id="_x0000_t202" coordsize="21600,21600" o:spt="202" path="m,l,21600r21600,l21600,xe">
              <v:stroke joinstyle="miter"/>
              <v:path gradientshapeok="t" o:connecttype="rect"/>
            </v:shapetype>
            <v:shape id="Text Box 3" o:spid="_x0000_s1027" type="#_x0000_t202" alt="OFFICIAL" style="position:absolute;margin-left:0;margin-top:0;width:48pt;height:32.2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" filled="f" stroked="f">
              <v:textbox style="mso-fit-shape-to-text:t" inset="0,15pt,0,0">
                <w:txbxContent>
                  <w:p w14:paraId="6C7AD5BF" w14:textId="3F66E385" w:rsidR="00931A42" w:rsidRPr="00931A42" w:rsidRDefault="00931A42" w:rsidP="00931A42">
                    <w:pPr>
                      <w:spacing w:after="0"/>
                      <w:rPr>
                        <w:rFonts w:ascii="Aptos" w:eastAsia="Aptos" w:hAnsi="Aptos" w:cs="Aptos"/>
                        <w:noProof/>
                        <w:color w:val="000000"/>
                      </w:rPr>
                    </w:pPr>
                    <w:r w:rsidRPr="00931A42">
                      <w:rPr>
                        <w:rFonts w:ascii="Aptos" w:eastAsia="Aptos" w:hAnsi="Aptos" w:cs="Aptos"/>
                        <w:noProof/>
                        <w:color w:val="00000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19532" w14:textId="57BD52D9" w:rsidR="00931A42" w:rsidRDefault="00931A42">
    <w:pPr>
      <w:pStyle w:val="Header"/>
    </w:pPr>
    <w:r>
      <w:rPr>
        <w:noProof/>
      </w:rPr>
      <mc:AlternateContent>
        <mc:Choice Requires="wps">
          <w:drawing>
            <wp:anchor distT="0" distB="0" distL="0" distR="0" simplePos="0" relativeHeight="251658240" behindDoc="0" locked="0" layoutInCell="1" allowOverlap="1" wp14:anchorId="1520248E" wp14:editId="4CEF8C62">
              <wp:simplePos x="635" y="635"/>
              <wp:positionH relativeFrom="page">
                <wp:align>center</wp:align>
              </wp:positionH>
              <wp:positionV relativeFrom="page">
                <wp:align>top</wp:align>
              </wp:positionV>
              <wp:extent cx="609600" cy="409575"/>
              <wp:effectExtent l="0" t="0" r="0" b="9525"/>
              <wp:wrapNone/>
              <wp:docPr id="1579970577"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9600" cy="409575"/>
                      </a:xfrm>
                      <a:prstGeom prst="rect">
                        <a:avLst/>
                      </a:prstGeom>
                      <a:noFill/>
                      <a:ln>
                        <a:noFill/>
                      </a:ln>
                    </wps:spPr>
                    <wps:txbx>
                      <w:txbxContent>
                        <w:p w14:paraId="3FF32BCF" w14:textId="6EE471D3" w:rsidR="00931A42" w:rsidRPr="00931A42" w:rsidRDefault="00931A42" w:rsidP="00931A42">
                          <w:pPr>
                            <w:spacing w:after="0"/>
                            <w:rPr>
                              <w:rFonts w:ascii="Aptos" w:eastAsia="Aptos" w:hAnsi="Aptos" w:cs="Aptos"/>
                              <w:noProof/>
                              <w:color w:val="000000"/>
                            </w:rPr>
                          </w:pPr>
                          <w:r w:rsidRPr="00931A42">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520248E" id="_x0000_t202" coordsize="21600,21600" o:spt="202" path="m,l,21600r21600,l21600,xe">
              <v:stroke joinstyle="miter"/>
              <v:path gradientshapeok="t" o:connecttype="rect"/>
            </v:shapetype>
            <v:shape id="Text Box 1" o:spid="_x0000_s1030" type="#_x0000_t202" alt="OFFICIAL" style="position:absolute;margin-left:0;margin-top:0;width:48pt;height:32.2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" filled="f" stroked="f">
              <v:textbox style="mso-fit-shape-to-text:t" inset="0,15pt,0,0">
                <w:txbxContent>
                  <w:p w14:paraId="3FF32BCF" w14:textId="6EE471D3" w:rsidR="00931A42" w:rsidRPr="00931A42" w:rsidRDefault="00931A42" w:rsidP="00931A42">
                    <w:pPr>
                      <w:spacing w:after="0"/>
                      <w:rPr>
                        <w:rFonts w:ascii="Aptos" w:eastAsia="Aptos" w:hAnsi="Aptos" w:cs="Aptos"/>
                        <w:noProof/>
                        <w:color w:val="000000"/>
                      </w:rPr>
                    </w:pPr>
                    <w:r w:rsidRPr="00931A42">
                      <w:rPr>
                        <w:rFonts w:ascii="Aptos" w:eastAsia="Aptos" w:hAnsi="Aptos" w:cs="Aptos"/>
                        <w:noProof/>
                        <w:color w:val="00000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C48DF"/>
    <w:multiLevelType w:val="hybridMultilevel"/>
    <w:tmpl w:val="C9648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262808"/>
    <w:multiLevelType w:val="hybridMultilevel"/>
    <w:tmpl w:val="F23C8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9F2D7B"/>
    <w:multiLevelType w:val="multilevel"/>
    <w:tmpl w:val="FD567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2A382D"/>
    <w:multiLevelType w:val="hybridMultilevel"/>
    <w:tmpl w:val="9BBCF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5A2852"/>
    <w:multiLevelType w:val="multilevel"/>
    <w:tmpl w:val="2800E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8816365">
    <w:abstractNumId w:val="2"/>
  </w:num>
  <w:num w:numId="2" w16cid:durableId="2100984112">
    <w:abstractNumId w:val="4"/>
  </w:num>
  <w:num w:numId="3" w16cid:durableId="135877297">
    <w:abstractNumId w:val="0"/>
  </w:num>
  <w:num w:numId="4" w16cid:durableId="1579900187">
    <w:abstractNumId w:val="1"/>
  </w:num>
  <w:num w:numId="5" w16cid:durableId="21082312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9E4"/>
    <w:rsid w:val="001A7412"/>
    <w:rsid w:val="00380C81"/>
    <w:rsid w:val="004001EA"/>
    <w:rsid w:val="00412784"/>
    <w:rsid w:val="004C0205"/>
    <w:rsid w:val="00527944"/>
    <w:rsid w:val="005319E4"/>
    <w:rsid w:val="00546E96"/>
    <w:rsid w:val="005E061C"/>
    <w:rsid w:val="00611C80"/>
    <w:rsid w:val="00820E3A"/>
    <w:rsid w:val="00830DB4"/>
    <w:rsid w:val="00876D5A"/>
    <w:rsid w:val="00891D60"/>
    <w:rsid w:val="00931A42"/>
    <w:rsid w:val="00A03C7C"/>
    <w:rsid w:val="00AC1900"/>
    <w:rsid w:val="00B573D4"/>
    <w:rsid w:val="00C26011"/>
    <w:rsid w:val="00CC7131"/>
    <w:rsid w:val="00D069C9"/>
    <w:rsid w:val="00E5316C"/>
    <w:rsid w:val="00F25337"/>
    <w:rsid w:val="00F87FCE"/>
    <w:rsid w:val="00FF0FBD"/>
    <w:rsid w:val="3D5FAFE8"/>
    <w:rsid w:val="60E6F2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C8E1B"/>
  <w15:chartTrackingRefBased/>
  <w15:docId w15:val="{6E90EBF3-CB05-4931-A753-64BDD8C2E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19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19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19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19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19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19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19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19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19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19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19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19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19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19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19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19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19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19E4"/>
    <w:rPr>
      <w:rFonts w:eastAsiaTheme="majorEastAsia" w:cstheme="majorBidi"/>
      <w:color w:val="272727" w:themeColor="text1" w:themeTint="D8"/>
    </w:rPr>
  </w:style>
  <w:style w:type="paragraph" w:styleId="Title">
    <w:name w:val="Title"/>
    <w:basedOn w:val="Normal"/>
    <w:next w:val="Normal"/>
    <w:link w:val="TitleChar"/>
    <w:uiPriority w:val="10"/>
    <w:qFormat/>
    <w:rsid w:val="005319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19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19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19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19E4"/>
    <w:pPr>
      <w:spacing w:before="160"/>
      <w:jc w:val="center"/>
    </w:pPr>
    <w:rPr>
      <w:i/>
      <w:iCs/>
      <w:color w:val="404040" w:themeColor="text1" w:themeTint="BF"/>
    </w:rPr>
  </w:style>
  <w:style w:type="character" w:customStyle="1" w:styleId="QuoteChar">
    <w:name w:val="Quote Char"/>
    <w:basedOn w:val="DefaultParagraphFont"/>
    <w:link w:val="Quote"/>
    <w:uiPriority w:val="29"/>
    <w:rsid w:val="005319E4"/>
    <w:rPr>
      <w:i/>
      <w:iCs/>
      <w:color w:val="404040" w:themeColor="text1" w:themeTint="BF"/>
    </w:rPr>
  </w:style>
  <w:style w:type="paragraph" w:styleId="ListParagraph">
    <w:name w:val="List Paragraph"/>
    <w:basedOn w:val="Normal"/>
    <w:uiPriority w:val="34"/>
    <w:qFormat/>
    <w:rsid w:val="005319E4"/>
    <w:pPr>
      <w:ind w:left="720"/>
      <w:contextualSpacing/>
    </w:pPr>
  </w:style>
  <w:style w:type="character" w:styleId="IntenseEmphasis">
    <w:name w:val="Intense Emphasis"/>
    <w:basedOn w:val="DefaultParagraphFont"/>
    <w:uiPriority w:val="21"/>
    <w:qFormat/>
    <w:rsid w:val="005319E4"/>
    <w:rPr>
      <w:i/>
      <w:iCs/>
      <w:color w:val="0F4761" w:themeColor="accent1" w:themeShade="BF"/>
    </w:rPr>
  </w:style>
  <w:style w:type="paragraph" w:styleId="IntenseQuote">
    <w:name w:val="Intense Quote"/>
    <w:basedOn w:val="Normal"/>
    <w:next w:val="Normal"/>
    <w:link w:val="IntenseQuoteChar"/>
    <w:uiPriority w:val="30"/>
    <w:qFormat/>
    <w:rsid w:val="005319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19E4"/>
    <w:rPr>
      <w:i/>
      <w:iCs/>
      <w:color w:val="0F4761" w:themeColor="accent1" w:themeShade="BF"/>
    </w:rPr>
  </w:style>
  <w:style w:type="character" w:styleId="IntenseReference">
    <w:name w:val="Intense Reference"/>
    <w:basedOn w:val="DefaultParagraphFont"/>
    <w:uiPriority w:val="32"/>
    <w:qFormat/>
    <w:rsid w:val="005319E4"/>
    <w:rPr>
      <w:b/>
      <w:bCs/>
      <w:smallCaps/>
      <w:color w:val="0F4761" w:themeColor="accent1" w:themeShade="BF"/>
      <w:spacing w:val="5"/>
    </w:rPr>
  </w:style>
  <w:style w:type="paragraph" w:styleId="Header">
    <w:name w:val="header"/>
    <w:basedOn w:val="Normal"/>
    <w:link w:val="HeaderChar"/>
    <w:uiPriority w:val="99"/>
    <w:unhideWhenUsed/>
    <w:rsid w:val="00931A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1A42"/>
  </w:style>
  <w:style w:type="paragraph" w:styleId="Footer">
    <w:name w:val="footer"/>
    <w:basedOn w:val="Normal"/>
    <w:link w:val="FooterChar"/>
    <w:uiPriority w:val="99"/>
    <w:unhideWhenUsed/>
    <w:rsid w:val="00931A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1A42"/>
  </w:style>
  <w:style w:type="paragraph" w:styleId="NormalWeb">
    <w:name w:val="Normal (Web)"/>
    <w:basedOn w:val="Normal"/>
    <w:uiPriority w:val="99"/>
    <w:semiHidden/>
    <w:unhideWhenUsed/>
    <w:rsid w:val="00C2601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C260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5697188">
      <w:bodyDiv w:val="1"/>
      <w:marLeft w:val="0"/>
      <w:marRight w:val="0"/>
      <w:marTop w:val="0"/>
      <w:marBottom w:val="0"/>
      <w:divBdr>
        <w:top w:val="none" w:sz="0" w:space="0" w:color="auto"/>
        <w:left w:val="none" w:sz="0" w:space="0" w:color="auto"/>
        <w:bottom w:val="none" w:sz="0" w:space="0" w:color="auto"/>
        <w:right w:val="none" w:sz="0" w:space="0" w:color="auto"/>
      </w:divBdr>
      <w:divsChild>
        <w:div w:id="735013952">
          <w:marLeft w:val="0"/>
          <w:marRight w:val="0"/>
          <w:marTop w:val="0"/>
          <w:marBottom w:val="0"/>
          <w:divBdr>
            <w:top w:val="none" w:sz="0" w:space="0" w:color="auto"/>
            <w:left w:val="none" w:sz="0" w:space="0" w:color="auto"/>
            <w:bottom w:val="none" w:sz="0" w:space="0" w:color="auto"/>
            <w:right w:val="none" w:sz="0" w:space="0" w:color="auto"/>
          </w:divBdr>
        </w:div>
        <w:div w:id="1968924803">
          <w:marLeft w:val="0"/>
          <w:marRight w:val="0"/>
          <w:marTop w:val="0"/>
          <w:marBottom w:val="0"/>
          <w:divBdr>
            <w:top w:val="none" w:sz="0" w:space="0" w:color="auto"/>
            <w:left w:val="none" w:sz="0" w:space="0" w:color="auto"/>
            <w:bottom w:val="none" w:sz="0" w:space="0" w:color="auto"/>
            <w:right w:val="none" w:sz="0" w:space="0" w:color="auto"/>
          </w:divBdr>
        </w:div>
        <w:div w:id="385185039">
          <w:marLeft w:val="0"/>
          <w:marRight w:val="0"/>
          <w:marTop w:val="0"/>
          <w:marBottom w:val="0"/>
          <w:divBdr>
            <w:top w:val="none" w:sz="0" w:space="0" w:color="auto"/>
            <w:left w:val="none" w:sz="0" w:space="0" w:color="auto"/>
            <w:bottom w:val="none" w:sz="0" w:space="0" w:color="auto"/>
            <w:right w:val="none" w:sz="0" w:space="0" w:color="auto"/>
          </w:divBdr>
        </w:div>
        <w:div w:id="1699812258">
          <w:marLeft w:val="0"/>
          <w:marRight w:val="0"/>
          <w:marTop w:val="0"/>
          <w:marBottom w:val="0"/>
          <w:divBdr>
            <w:top w:val="none" w:sz="0" w:space="0" w:color="auto"/>
            <w:left w:val="none" w:sz="0" w:space="0" w:color="auto"/>
            <w:bottom w:val="none" w:sz="0" w:space="0" w:color="auto"/>
            <w:right w:val="none" w:sz="0" w:space="0" w:color="auto"/>
          </w:divBdr>
        </w:div>
        <w:div w:id="107554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17BF80B548ED40A51D8D2241A5BAD7" ma:contentTypeVersion="14" ma:contentTypeDescription="Create a new document." ma:contentTypeScope="" ma:versionID="d88ea03503841b02876002d5f08d6cf4">
  <xsd:schema xmlns:xsd="http://www.w3.org/2001/XMLSchema" xmlns:xs="http://www.w3.org/2001/XMLSchema" xmlns:p="http://schemas.microsoft.com/office/2006/metadata/properties" xmlns:ns2="2b62b177-0343-4927-b442-a5e640ffcb65" xmlns:ns3="1996ed48-9f15-4bfa-b729-b236565e490c" targetNamespace="http://schemas.microsoft.com/office/2006/metadata/properties" ma:root="true" ma:fieldsID="f0a3f0e4640dff9c11279dee1413ebce" ns2:_="" ns3:_="">
    <xsd:import namespace="2b62b177-0343-4927-b442-a5e640ffcb65"/>
    <xsd:import namespace="1996ed48-9f15-4bfa-b729-b236565e490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62b177-0343-4927-b442-a5e640ffcb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996ed48-9f15-4bfa-b729-b236565e490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5170ea7-f956-4f5e-b70a-41f79d6cd9db}" ma:internalName="TaxCatchAll" ma:showField="CatchAllData" ma:web="1996ed48-9f15-4bfa-b729-b236565e49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b62b177-0343-4927-b442-a5e640ffcb65">
      <Terms xmlns="http://schemas.microsoft.com/office/infopath/2007/PartnerControls"/>
    </lcf76f155ced4ddcb4097134ff3c332f>
    <TaxCatchAll xmlns="1996ed48-9f15-4bfa-b729-b236565e490c" xsi:nil="true"/>
  </documentManagement>
</p:properties>
</file>

<file path=customXml/itemProps1.xml><?xml version="1.0" encoding="utf-8"?>
<ds:datastoreItem xmlns:ds="http://schemas.openxmlformats.org/officeDocument/2006/customXml" ds:itemID="{89C06032-DC6B-41C0-ABDF-E658A5B04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62b177-0343-4927-b442-a5e640ffcb65"/>
    <ds:schemaRef ds:uri="1996ed48-9f15-4bfa-b729-b236565e49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ED1DC2-C0EC-4621-B5F3-5B296887E8F9}">
  <ds:schemaRefs>
    <ds:schemaRef ds:uri="http://schemas.microsoft.com/sharepoint/v3/contenttype/forms"/>
  </ds:schemaRefs>
</ds:datastoreItem>
</file>

<file path=customXml/itemProps3.xml><?xml version="1.0" encoding="utf-8"?>
<ds:datastoreItem xmlns:ds="http://schemas.openxmlformats.org/officeDocument/2006/customXml" ds:itemID="{5EEFC3CA-7783-4BB7-8D79-566EE36C0866}">
  <ds:schemaRefs>
    <ds:schemaRef ds:uri="http://schemas.microsoft.com/office/2006/metadata/properties"/>
    <ds:schemaRef ds:uri="http://schemas.microsoft.com/office/infopath/2007/PartnerControls"/>
    <ds:schemaRef ds:uri="2b62b177-0343-4927-b442-a5e640ffcb65"/>
    <ds:schemaRef ds:uri="1996ed48-9f15-4bfa-b729-b236565e490c"/>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505</Words>
  <Characters>3405</Characters>
  <Application>Microsoft Office Word</Application>
  <DocSecurity>0</DocSecurity>
  <Lines>75</Lines>
  <Paragraphs>34</Paragraphs>
  <ScaleCrop>false</ScaleCrop>
  <Company/>
  <LinksUpToDate>false</LinksUpToDate>
  <CharactersWithSpaces>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Lister, Helen</dc:creator>
  <cp:keywords/>
  <dc:description/>
  <cp:lastModifiedBy>Ribis, Aly | She/Hers</cp:lastModifiedBy>
  <cp:revision>15</cp:revision>
  <dcterms:created xsi:type="dcterms:W3CDTF">2026-02-10T13:13:00Z</dcterms:created>
  <dcterms:modified xsi:type="dcterms:W3CDTF">2026-05-20T15:05:00Z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5e2c7011,7b7bb2d0,1aaa632d</vt:lpwstr>
  </property>
  <property fmtid="{D5CDD505-2E9C-101B-9397-08002B2CF9AE}" pid="3" name="ClassificationContentMarkingHeaderFontProps">
    <vt:lpwstr>#000000,12,Aptos</vt:lpwstr>
  </property>
  <property fmtid="{D5CDD505-2E9C-101B-9397-08002B2CF9AE}" pid="4" name="ClassificationContentMarkingHeaderText">
    <vt:lpwstr>OFFICIAL</vt:lpwstr>
  </property>
  <property fmtid="{D5CDD505-2E9C-101B-9397-08002B2CF9AE}" pid="5" name="ClassificationContentMarkingFooterShapeIds">
    <vt:lpwstr>5a2a1187,62e7cd51,3a34089e</vt:lpwstr>
  </property>
  <property fmtid="{D5CDD505-2E9C-101B-9397-08002B2CF9AE}" pid="6" name="ClassificationContentMarkingFooterFontProps">
    <vt:lpwstr>#000000,12,Aptos</vt:lpwstr>
  </property>
  <property fmtid="{D5CDD505-2E9C-101B-9397-08002B2CF9AE}" pid="7" name="ClassificationContentMarkingFooterText">
    <vt:lpwstr>OFFICIAL</vt:lpwstr>
  </property>
  <property fmtid="{D5CDD505-2E9C-101B-9397-08002B2CF9AE}" pid="8" name="MSIP_Label_eed1d2f5-2977-4ce1-839d-57a403841e1f_Enabled">
    <vt:lpwstr>true</vt:lpwstr>
  </property>
  <property fmtid="{D5CDD505-2E9C-101B-9397-08002B2CF9AE}" pid="9" name="MSIP_Label_eed1d2f5-2977-4ce1-839d-57a403841e1f_SetDate">
    <vt:lpwstr>2026-02-10T13:12:31Z</vt:lpwstr>
  </property>
  <property fmtid="{D5CDD505-2E9C-101B-9397-08002B2CF9AE}" pid="10" name="MSIP_Label_eed1d2f5-2977-4ce1-839d-57a403841e1f_Method">
    <vt:lpwstr>Privileged</vt:lpwstr>
  </property>
  <property fmtid="{D5CDD505-2E9C-101B-9397-08002B2CF9AE}" pid="11" name="MSIP_Label_eed1d2f5-2977-4ce1-839d-57a403841e1f_Name">
    <vt:lpwstr>OFFICIAL</vt:lpwstr>
  </property>
  <property fmtid="{D5CDD505-2E9C-101B-9397-08002B2CF9AE}" pid="12" name="MSIP_Label_eed1d2f5-2977-4ce1-839d-57a403841e1f_SiteId">
    <vt:lpwstr>c6874728-71e6-41fe-a9e1-2e8c36776ad8</vt:lpwstr>
  </property>
  <property fmtid="{D5CDD505-2E9C-101B-9397-08002B2CF9AE}" pid="13" name="MSIP_Label_eed1d2f5-2977-4ce1-839d-57a403841e1f_ActionId">
    <vt:lpwstr>aa779ff3-9ba7-4d12-bc65-40ebda423196</vt:lpwstr>
  </property>
  <property fmtid="{D5CDD505-2E9C-101B-9397-08002B2CF9AE}" pid="14" name="MSIP_Label_eed1d2f5-2977-4ce1-839d-57a403841e1f_ContentBits">
    <vt:lpwstr>3</vt:lpwstr>
  </property>
  <property fmtid="{D5CDD505-2E9C-101B-9397-08002B2CF9AE}" pid="15" name="MSIP_Label_eed1d2f5-2977-4ce1-839d-57a403841e1f_Tag">
    <vt:lpwstr>10, 0, 1, 2</vt:lpwstr>
  </property>
  <property fmtid="{D5CDD505-2E9C-101B-9397-08002B2CF9AE}" pid="16" name="ContentTypeId">
    <vt:lpwstr>0x0101007D17BF80B548ED40A51D8D2241A5BAD7</vt:lpwstr>
  </property>
  <property fmtid="{D5CDD505-2E9C-101B-9397-08002B2CF9AE}" pid="17" name="MediaServiceImageTags">
    <vt:lpwstr/>
  </property>
  <property fmtid="{D5CDD505-2E9C-101B-9397-08002B2CF9AE}" pid="18" name="docLang">
    <vt:lpwstr>en</vt:lpwstr>
  </property>
</Properties>
</file>