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BD53C" w14:textId="6986BC6E" w:rsidR="0076781F" w:rsidRDefault="0076781F" w:rsidP="00663FAA">
      <w:pPr>
        <w:rPr>
          <w:b/>
          <w:bCs/>
        </w:rPr>
      </w:pPr>
      <w:r>
        <w:rPr>
          <w:noProof/>
        </w:rPr>
        <w:drawing>
          <wp:anchor distT="0" distB="0" distL="114300" distR="114300" simplePos="0" relativeHeight="251658240" behindDoc="0" locked="0" layoutInCell="1" allowOverlap="1" wp14:anchorId="3DB6B78E" wp14:editId="70F7C29E">
            <wp:simplePos x="0" y="0"/>
            <wp:positionH relativeFrom="margin">
              <wp:align>left</wp:align>
            </wp:positionH>
            <wp:positionV relativeFrom="paragraph">
              <wp:posOffset>114</wp:posOffset>
            </wp:positionV>
            <wp:extent cx="2097251" cy="652007"/>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97251" cy="652007"/>
                    </a:xfrm>
                    <a:prstGeom prst="rect">
                      <a:avLst/>
                    </a:prstGeom>
                    <a:noFill/>
                    <a:ln>
                      <a:noFill/>
                    </a:ln>
                  </pic:spPr>
                </pic:pic>
              </a:graphicData>
            </a:graphic>
          </wp:anchor>
        </w:drawing>
      </w:r>
    </w:p>
    <w:p w14:paraId="6685D420" w14:textId="015EB25C" w:rsidR="00663FAA" w:rsidRPr="00663FAA" w:rsidRDefault="00663FAA" w:rsidP="00663FAA">
      <w:pPr>
        <w:rPr>
          <w:b/>
          <w:bCs/>
        </w:rPr>
      </w:pPr>
      <w:r w:rsidRPr="0076781F">
        <w:t>Job Description:</w:t>
      </w:r>
      <w:r w:rsidRPr="00663FAA">
        <w:rPr>
          <w:b/>
          <w:bCs/>
        </w:rPr>
        <w:t xml:space="preserve"> Senior </w:t>
      </w:r>
      <w:r w:rsidR="00ED0BCE">
        <w:rPr>
          <w:b/>
          <w:bCs/>
        </w:rPr>
        <w:t>Technical Architect</w:t>
      </w:r>
    </w:p>
    <w:p w14:paraId="3727CEC7" w14:textId="77777777" w:rsidR="00663FAA" w:rsidRPr="00663FAA" w:rsidRDefault="00663FAA" w:rsidP="00663FAA">
      <w:pPr>
        <w:rPr>
          <w:b/>
          <w:bCs/>
        </w:rPr>
      </w:pPr>
      <w:r w:rsidRPr="00663FAA">
        <w:rPr>
          <w:b/>
          <w:bCs/>
        </w:rPr>
        <w:t>Judicial Digital Services – Judicial Office</w:t>
      </w:r>
    </w:p>
    <w:p w14:paraId="0D348B80" w14:textId="77777777" w:rsidR="00663FAA" w:rsidRPr="00663FAA" w:rsidRDefault="00663FAA" w:rsidP="00663FAA">
      <w:pPr>
        <w:rPr>
          <w:b/>
          <w:bCs/>
        </w:rPr>
      </w:pPr>
      <w:r w:rsidRPr="00663FAA">
        <w:rPr>
          <w:b/>
          <w:bCs/>
        </w:rPr>
        <w:t>C</w:t>
      </w:r>
      <w:r w:rsidRPr="0076781F">
        <w:t xml:space="preserve">ontract type: </w:t>
      </w:r>
      <w:r w:rsidRPr="00663FAA">
        <w:rPr>
          <w:b/>
          <w:bCs/>
        </w:rPr>
        <w:t>Permanent</w:t>
      </w:r>
    </w:p>
    <w:p w14:paraId="33D873DC" w14:textId="77777777" w:rsidR="00663FAA" w:rsidRPr="00663FAA" w:rsidRDefault="00663FAA" w:rsidP="00663FAA">
      <w:pPr>
        <w:rPr>
          <w:b/>
          <w:bCs/>
        </w:rPr>
      </w:pPr>
      <w:r w:rsidRPr="0076781F">
        <w:t>Grade</w:t>
      </w:r>
      <w:r w:rsidRPr="00663FAA">
        <w:rPr>
          <w:b/>
          <w:bCs/>
        </w:rPr>
        <w:t>: G7</w:t>
      </w:r>
    </w:p>
    <w:p w14:paraId="11E187E8" w14:textId="30117427" w:rsidR="00663FAA" w:rsidRPr="00663FAA" w:rsidRDefault="00663FAA" w:rsidP="00663FAA">
      <w:pPr>
        <w:rPr>
          <w:b/>
          <w:bCs/>
        </w:rPr>
      </w:pPr>
      <w:r w:rsidRPr="00663FAA">
        <w:rPr>
          <w:b/>
          <w:bCs/>
        </w:rPr>
        <w:t xml:space="preserve">Salary: </w:t>
      </w:r>
      <w:r w:rsidR="007F2508">
        <w:rPr>
          <w:b/>
          <w:bCs/>
        </w:rPr>
        <w:t>Standard MoJ Terms</w:t>
      </w:r>
    </w:p>
    <w:p w14:paraId="14277F9D" w14:textId="77777777" w:rsidR="00663FAA" w:rsidRPr="00663FAA" w:rsidRDefault="00663FAA" w:rsidP="00663FAA">
      <w:pPr>
        <w:rPr>
          <w:b/>
          <w:bCs/>
        </w:rPr>
      </w:pPr>
      <w:r w:rsidRPr="00663FAA">
        <w:rPr>
          <w:b/>
          <w:bCs/>
        </w:rPr>
        <w:t>Offers made above this will be made up with a specialist GDD pay allowance.</w:t>
      </w:r>
    </w:p>
    <w:p w14:paraId="4A576394" w14:textId="515FCEEB" w:rsidR="00663FAA" w:rsidRPr="00663FAA" w:rsidRDefault="00663FAA" w:rsidP="00663FAA">
      <w:pPr>
        <w:rPr>
          <w:b/>
          <w:bCs/>
        </w:rPr>
      </w:pPr>
      <w:r w:rsidRPr="00663FAA">
        <w:rPr>
          <w:b/>
          <w:bCs/>
        </w:rPr>
        <w:t xml:space="preserve">Location: </w:t>
      </w:r>
      <w:r>
        <w:rPr>
          <w:b/>
          <w:bCs/>
        </w:rPr>
        <w:t xml:space="preserve"> </w:t>
      </w:r>
      <w:r w:rsidRPr="00663FAA">
        <w:rPr>
          <w:b/>
          <w:bCs/>
        </w:rPr>
        <w:t>National</w:t>
      </w:r>
    </w:p>
    <w:p w14:paraId="159411CA" w14:textId="3D796697" w:rsidR="00663FAA" w:rsidRPr="00663FAA" w:rsidRDefault="00663FAA" w:rsidP="00663FAA">
      <w:pPr>
        <w:rPr>
          <w:b/>
          <w:bCs/>
        </w:rPr>
      </w:pPr>
      <w:r w:rsidRPr="00663FAA">
        <w:rPr>
          <w:b/>
          <w:bCs/>
        </w:rPr>
        <w:t xml:space="preserve">Closing date:  </w:t>
      </w:r>
      <w:r w:rsidR="00CB277F">
        <w:rPr>
          <w:b/>
          <w:bCs/>
        </w:rPr>
        <w:t>2</w:t>
      </w:r>
      <w:r w:rsidR="00421B60">
        <w:rPr>
          <w:b/>
          <w:bCs/>
        </w:rPr>
        <w:t>9</w:t>
      </w:r>
      <w:r>
        <w:rPr>
          <w:b/>
          <w:bCs/>
        </w:rPr>
        <w:t xml:space="preserve"> June</w:t>
      </w:r>
      <w:r w:rsidRPr="00663FAA">
        <w:rPr>
          <w:b/>
          <w:bCs/>
        </w:rPr>
        <w:t xml:space="preserve"> 2026</w:t>
      </w:r>
    </w:p>
    <w:p w14:paraId="04E71055" w14:textId="36243A63" w:rsidR="00663FAA" w:rsidRDefault="00663FAA" w:rsidP="00B47827">
      <w:pPr>
        <w:rPr>
          <w:b/>
          <w:bCs/>
        </w:rPr>
      </w:pPr>
      <w:r w:rsidRPr="00663FAA">
        <w:rPr>
          <w:b/>
          <w:bCs/>
        </w:rPr>
        <w:t>Suitable for:  Promotion or level transfer</w:t>
      </w:r>
    </w:p>
    <w:p w14:paraId="60F63A10" w14:textId="77777777" w:rsidR="00663FAA" w:rsidRPr="00663FAA" w:rsidRDefault="00663FAA" w:rsidP="00663FAA">
      <w:pPr>
        <w:rPr>
          <w:b/>
          <w:bCs/>
        </w:rPr>
      </w:pPr>
      <w:r w:rsidRPr="00663FAA">
        <w:rPr>
          <w:b/>
          <w:bCs/>
        </w:rPr>
        <w:t>About Judicial Digital Services (JDS)</w:t>
      </w:r>
    </w:p>
    <w:p w14:paraId="611E6581" w14:textId="77777777" w:rsidR="00663FAA" w:rsidRPr="00663FAA" w:rsidRDefault="00663FAA" w:rsidP="00663FAA">
      <w:r w:rsidRPr="00663FAA">
        <w:t>Judicial Digital Services is a small, collaborative and friendly team within the Judicial Office, responsible for the development, integration and continuous improvement of digital products that support judges, legal professionals, and the public. The team also works closely with HMCTS and the Ministry of Justice to support cross</w:t>
      </w:r>
      <w:r w:rsidRPr="00663FAA">
        <w:noBreakHyphen/>
        <w:t>organisational digital initiatives and integrations.</w:t>
      </w:r>
    </w:p>
    <w:p w14:paraId="66290311" w14:textId="77777777" w:rsidR="00663FAA" w:rsidRPr="00663FAA" w:rsidRDefault="00663FAA" w:rsidP="00663FAA">
      <w:pPr>
        <w:rPr>
          <w:b/>
          <w:bCs/>
        </w:rPr>
      </w:pPr>
      <w:r w:rsidRPr="00663FAA">
        <w:t>With a growing portfolio and a diverse pipeline of work, this is an exciting opportunity to join a digital function at the heart of improving services for the judiciary</w:t>
      </w:r>
      <w:r w:rsidRPr="00663FAA">
        <w:rPr>
          <w:b/>
          <w:bCs/>
        </w:rPr>
        <w:t>.</w:t>
      </w:r>
    </w:p>
    <w:p w14:paraId="4E679105" w14:textId="77777777" w:rsidR="00663FAA" w:rsidRPr="00663FAA" w:rsidRDefault="00663FAA" w:rsidP="00663FAA">
      <w:pPr>
        <w:rPr>
          <w:b/>
          <w:bCs/>
        </w:rPr>
      </w:pPr>
      <w:r w:rsidRPr="00663FAA">
        <w:rPr>
          <w:b/>
          <w:bCs/>
        </w:rPr>
        <w:t>About Judicial Office (JO)</w:t>
      </w:r>
    </w:p>
    <w:p w14:paraId="76335198" w14:textId="77777777" w:rsidR="00663FAA" w:rsidRPr="00663FAA" w:rsidRDefault="00663FAA" w:rsidP="00663FAA">
      <w:r w:rsidRPr="00663FAA">
        <w:t xml:space="preserve">The Judicial Office (JO) reports to, and is accountable, to the Lady Chief Justice (LCJ). It was established in 2006 to provide support to the LCJ and to the wider judiciary in upholding the rule of law and in delivering justice impartially, speedily and efficiently, following the Constitutional Reform Act 2005. </w:t>
      </w:r>
    </w:p>
    <w:p w14:paraId="29CE19D3" w14:textId="77777777" w:rsidR="00663FAA" w:rsidRPr="00663FAA" w:rsidRDefault="00663FAA" w:rsidP="00663FAA">
      <w:r w:rsidRPr="00663FAA">
        <w:t xml:space="preserve">In addition, we support, and are accountable to, the Senior President of Tribunals, whose responsibilities extend to Scotland and Northern Ireland. </w:t>
      </w:r>
    </w:p>
    <w:p w14:paraId="62C172D1" w14:textId="77777777" w:rsidR="00663FAA" w:rsidRPr="00663FAA" w:rsidRDefault="00663FAA" w:rsidP="00663FAA">
      <w:r w:rsidRPr="00663FAA">
        <w:t xml:space="preserve">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 </w:t>
      </w:r>
    </w:p>
    <w:p w14:paraId="325E9A7D" w14:textId="77777777" w:rsidR="00663FAA" w:rsidRPr="00663FAA" w:rsidRDefault="00663FAA" w:rsidP="00663FAA">
      <w:r w:rsidRPr="00663FAA">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p w14:paraId="19845C9F" w14:textId="725969BA" w:rsidR="00663FAA" w:rsidRDefault="00663FAA" w:rsidP="00663FAA">
      <w:pPr>
        <w:rPr>
          <w:b/>
          <w:bCs/>
        </w:rPr>
      </w:pPr>
      <w:r w:rsidRPr="00663FAA">
        <w:t xml:space="preserve">See JO staff talk about working here: </w:t>
      </w:r>
      <w:hyperlink r:id="rId6" w:history="1">
        <w:r w:rsidRPr="00663FAA">
          <w:rPr>
            <w:rStyle w:val="Hyperlink"/>
          </w:rPr>
          <w:t>https://design102.wistia.com/medias/uhgtmbtnlv</w:t>
        </w:r>
      </w:hyperlink>
    </w:p>
    <w:p w14:paraId="4B597902" w14:textId="77777777" w:rsidR="00663FAA" w:rsidRDefault="00663FAA" w:rsidP="00B47827">
      <w:pPr>
        <w:rPr>
          <w:b/>
          <w:bCs/>
        </w:rPr>
      </w:pPr>
    </w:p>
    <w:p w14:paraId="06A54D11" w14:textId="75EB28E0" w:rsidR="00296D0A" w:rsidRDefault="00663FAA" w:rsidP="00B47827">
      <w:pPr>
        <w:rPr>
          <w:b/>
          <w:bCs/>
        </w:rPr>
      </w:pPr>
      <w:r>
        <w:rPr>
          <w:b/>
          <w:bCs/>
        </w:rPr>
        <w:lastRenderedPageBreak/>
        <w:t>Role</w:t>
      </w:r>
    </w:p>
    <w:p w14:paraId="3D53567D" w14:textId="0BE1681F" w:rsidR="00296D0A" w:rsidRPr="00296D0A" w:rsidRDefault="00296D0A" w:rsidP="00296D0A">
      <w:r w:rsidRPr="00296D0A">
        <w:t>You will have experience of participating in a technical design authority, where business and technology are aligned and you will have a good understanding of architecture development methods and models.</w:t>
      </w:r>
    </w:p>
    <w:p w14:paraId="4129CB15" w14:textId="3652BC54" w:rsidR="00296D0A" w:rsidRPr="00296D0A" w:rsidRDefault="00296D0A" w:rsidP="00296D0A">
      <w:r w:rsidRPr="00296D0A">
        <w:t>You will have worked within technology for many years but with strong and broad understanding of technical solutions and approached, understanding the business value of technology change is your domain, alongside solid understanding of data, applications and technology.</w:t>
      </w:r>
    </w:p>
    <w:p w14:paraId="26FA39F5" w14:textId="6AC52066" w:rsidR="00296D0A" w:rsidRPr="00296D0A" w:rsidRDefault="00296D0A" w:rsidP="00B47827">
      <w:r w:rsidRPr="00296D0A">
        <w:t xml:space="preserve">You will be resilient and comfortable managing stakeholders at a senior level and your discussions will always be shaped by a good understanding of the commercial and operational impact of what we do as an architect. </w:t>
      </w:r>
    </w:p>
    <w:p w14:paraId="68B03039" w14:textId="0E6AD984" w:rsidR="00296D0A" w:rsidRPr="008C5845" w:rsidRDefault="00B47827" w:rsidP="00B47827">
      <w:r w:rsidRPr="00B47827">
        <w:rPr>
          <w:b/>
          <w:bCs/>
        </w:rPr>
        <w:t>Key Accountabilities</w:t>
      </w:r>
    </w:p>
    <w:p w14:paraId="5C12A620" w14:textId="6C17D0BF" w:rsidR="00B47827" w:rsidRPr="00B47827" w:rsidRDefault="00B47827" w:rsidP="00B47827">
      <w:r w:rsidRPr="00B47827">
        <w:rPr>
          <w:b/>
          <w:bCs/>
        </w:rPr>
        <w:t xml:space="preserve">Own the Technical Vision: </w:t>
      </w:r>
      <w:r w:rsidRPr="00B47827">
        <w:t>Define the 'how' for all strategic change, ensuring</w:t>
      </w:r>
      <w:r>
        <w:t xml:space="preserve"> </w:t>
      </w:r>
      <w:r w:rsidRPr="00B47827">
        <w:t>solutions align with the long-term enterprise architecture.</w:t>
      </w:r>
    </w:p>
    <w:p w14:paraId="7ACA3049" w14:textId="54B00D75" w:rsidR="00B47827" w:rsidRPr="00B47827" w:rsidRDefault="00B47827" w:rsidP="00B47827">
      <w:r w:rsidRPr="00B47827">
        <w:rPr>
          <w:b/>
          <w:bCs/>
        </w:rPr>
        <w:t xml:space="preserve">Lead Technical Governance: </w:t>
      </w:r>
      <w:r w:rsidRPr="00B47827">
        <w:t>Champion and implement architectural standards,</w:t>
      </w:r>
      <w:r>
        <w:t xml:space="preserve"> </w:t>
      </w:r>
      <w:r w:rsidRPr="00B47827">
        <w:t>including Secure by Design, across high-impact projects.</w:t>
      </w:r>
    </w:p>
    <w:p w14:paraId="7B26B381" w14:textId="01011B7F" w:rsidR="00B47827" w:rsidRPr="00B47827" w:rsidRDefault="00B47827" w:rsidP="00B47827">
      <w:r w:rsidRPr="00B47827">
        <w:rPr>
          <w:b/>
          <w:bCs/>
        </w:rPr>
        <w:t xml:space="preserve">Mentor and Guide Teams: </w:t>
      </w:r>
      <w:r w:rsidRPr="00B47827">
        <w:t>Provide technical leadership and guidance to</w:t>
      </w:r>
      <w:r>
        <w:t xml:space="preserve"> </w:t>
      </w:r>
      <w:r w:rsidRPr="00B47827">
        <w:t>engineering and architecture teams on complex design decisions.</w:t>
      </w:r>
    </w:p>
    <w:p w14:paraId="12D06BAF" w14:textId="0104A4AB" w:rsidR="00B47827" w:rsidRPr="00B47827" w:rsidRDefault="00B47827" w:rsidP="00B47827">
      <w:r w:rsidRPr="00B47827">
        <w:rPr>
          <w:b/>
          <w:bCs/>
        </w:rPr>
        <w:t xml:space="preserve">Manage Architectural Risk: </w:t>
      </w:r>
      <w:r w:rsidRPr="00B47827">
        <w:t xml:space="preserve">Identify and clearly articulate technical debt </w:t>
      </w:r>
      <w:r w:rsidR="00357225" w:rsidRPr="00B47827">
        <w:t>and architectural</w:t>
      </w:r>
      <w:r w:rsidRPr="00B47827">
        <w:t xml:space="preserve"> risks early in the investment process.</w:t>
      </w:r>
    </w:p>
    <w:p w14:paraId="60BFC262" w14:textId="591C0C11" w:rsidR="00B47827" w:rsidRPr="00B47827" w:rsidRDefault="00B47827" w:rsidP="00B47827">
      <w:r w:rsidRPr="00B47827">
        <w:rPr>
          <w:b/>
          <w:bCs/>
        </w:rPr>
        <w:t xml:space="preserve">Ensure System Integrity: </w:t>
      </w:r>
      <w:r w:rsidRPr="00B47827">
        <w:t xml:space="preserve">Verify that new High-Level Designs (HLDs) are </w:t>
      </w:r>
      <w:r w:rsidR="00357225" w:rsidRPr="00B47827">
        <w:t>scalable, secure</w:t>
      </w:r>
      <w:r w:rsidRPr="00B47827">
        <w:t>, and fit within the broader CCS technology ecosystem.</w:t>
      </w:r>
    </w:p>
    <w:p w14:paraId="5349002F" w14:textId="75EC1158" w:rsidR="00B47827" w:rsidRPr="00B47827" w:rsidRDefault="00B47827" w:rsidP="00B47827">
      <w:r w:rsidRPr="00B47827">
        <w:rPr>
          <w:b/>
          <w:bCs/>
        </w:rPr>
        <w:t xml:space="preserve">Drive Strategic Alignment: </w:t>
      </w:r>
      <w:r w:rsidRPr="00B47827">
        <w:t xml:space="preserve">Collaborate with Business Architecture to </w:t>
      </w:r>
      <w:r w:rsidR="00357225" w:rsidRPr="00B47827">
        <w:t>translate strategic</w:t>
      </w:r>
      <w:r w:rsidRPr="00B47827">
        <w:t xml:space="preserve"> goals into practical, resilient technical blueprints.</w:t>
      </w:r>
    </w:p>
    <w:p w14:paraId="311699B6" w14:textId="0E1E53F3" w:rsidR="00B47827" w:rsidRPr="00B47827" w:rsidRDefault="00B47827" w:rsidP="00B47827">
      <w:r w:rsidRPr="00B47827">
        <w:rPr>
          <w:b/>
          <w:bCs/>
        </w:rPr>
        <w:t xml:space="preserve">Review Supplier Capability: </w:t>
      </w:r>
      <w:r w:rsidRPr="00B47827">
        <w:t xml:space="preserve">Assess the technical viability and integration </w:t>
      </w:r>
      <w:r w:rsidR="00357225" w:rsidRPr="00B47827">
        <w:t>methods of</w:t>
      </w:r>
      <w:r w:rsidRPr="00B47827">
        <w:t xml:space="preserve"> solutions proposed by market suppliers (e.g., for the Self-Serve programme).</w:t>
      </w:r>
    </w:p>
    <w:p w14:paraId="6E79A5B1" w14:textId="5A36D61F" w:rsidR="00B47827" w:rsidRPr="00B47827" w:rsidRDefault="00B47827" w:rsidP="00B47827">
      <w:r w:rsidRPr="00B47827">
        <w:rPr>
          <w:b/>
          <w:bCs/>
        </w:rPr>
        <w:t xml:space="preserve">Document Architecture: </w:t>
      </w:r>
      <w:r w:rsidRPr="00B47827">
        <w:t>Lead the creation of clear, concise architectural</w:t>
      </w:r>
      <w:r>
        <w:t xml:space="preserve"> </w:t>
      </w:r>
      <w:r w:rsidRPr="00B47827">
        <w:t>documentation suitable for senior leadership.</w:t>
      </w:r>
    </w:p>
    <w:p w14:paraId="2A91F56D" w14:textId="394D5970" w:rsidR="00B47827" w:rsidRPr="00B47827" w:rsidRDefault="00B47827" w:rsidP="00B47827">
      <w:r w:rsidRPr="00B47827">
        <w:rPr>
          <w:b/>
          <w:bCs/>
        </w:rPr>
        <w:t xml:space="preserve">Essential Criteria </w:t>
      </w:r>
    </w:p>
    <w:p w14:paraId="42DB8DFB" w14:textId="676D0037" w:rsidR="00B47827" w:rsidRPr="00B47827" w:rsidRDefault="00B47827" w:rsidP="00B47827">
      <w:r w:rsidRPr="00B47827">
        <w:rPr>
          <w:b/>
          <w:bCs/>
        </w:rPr>
        <w:t xml:space="preserve">Enterprise Architecture Governance: </w:t>
      </w:r>
      <w:r w:rsidRPr="00B47827">
        <w:t>Proven experience in defining and enforcing</w:t>
      </w:r>
      <w:r>
        <w:t xml:space="preserve"> </w:t>
      </w:r>
      <w:r w:rsidRPr="00B47827">
        <w:t>architectural standards (e.g., through an Architecture Review Board or similar</w:t>
      </w:r>
      <w:r>
        <w:t xml:space="preserve"> </w:t>
      </w:r>
      <w:r w:rsidRPr="00B47827">
        <w:t>forum) to manage technical debt and ensure system integrity.</w:t>
      </w:r>
    </w:p>
    <w:p w14:paraId="4281E81C" w14:textId="5BAE38B6" w:rsidR="00B47827" w:rsidRPr="00B47827" w:rsidRDefault="00B47827" w:rsidP="00B47827">
      <w:r w:rsidRPr="00B47827">
        <w:rPr>
          <w:b/>
          <w:bCs/>
        </w:rPr>
        <w:t xml:space="preserve">Secure &amp; Scalable Design: </w:t>
      </w:r>
      <w:r w:rsidRPr="00B47827">
        <w:t>Deep expertise in designing and leading the</w:t>
      </w:r>
      <w:r>
        <w:t xml:space="preserve"> </w:t>
      </w:r>
      <w:r w:rsidRPr="00B47827">
        <w:t>implementation of highly scalable, resilient, and secure solutions, including</w:t>
      </w:r>
      <w:r>
        <w:t xml:space="preserve"> </w:t>
      </w:r>
      <w:r w:rsidRPr="00B47827">
        <w:t xml:space="preserve">applying Secure by Design principles to </w:t>
      </w:r>
      <w:r>
        <w:t>platforms.</w:t>
      </w:r>
    </w:p>
    <w:p w14:paraId="3178BB50" w14:textId="04C15754" w:rsidR="00B47827" w:rsidRPr="00B47827" w:rsidRDefault="00B47827" w:rsidP="00B47827">
      <w:r w:rsidRPr="00B47827">
        <w:rPr>
          <w:b/>
          <w:bCs/>
        </w:rPr>
        <w:t xml:space="preserve">Strategic Technical Alignment: </w:t>
      </w:r>
      <w:r w:rsidRPr="00B47827">
        <w:t>Ability to translate abstract business or policy</w:t>
      </w:r>
      <w:r>
        <w:t xml:space="preserve"> </w:t>
      </w:r>
      <w:r w:rsidRPr="00B47827">
        <w:t>strategy into concrete, actionable technical blueprints, and effectively articulate</w:t>
      </w:r>
      <w:r>
        <w:t xml:space="preserve"> </w:t>
      </w:r>
      <w:r w:rsidRPr="00B47827">
        <w:t>risks to senior stakeholders</w:t>
      </w:r>
      <w:r>
        <w:t>.</w:t>
      </w:r>
    </w:p>
    <w:p w14:paraId="20C4CCC0" w14:textId="45C28C30" w:rsidR="00B47827" w:rsidRPr="00B47827" w:rsidRDefault="00B47827" w:rsidP="00B47827">
      <w:r w:rsidRPr="00B47827">
        <w:rPr>
          <w:b/>
          <w:bCs/>
        </w:rPr>
        <w:t xml:space="preserve">Complex Integration &amp; Trade-offs: </w:t>
      </w:r>
      <w:r w:rsidRPr="00B47827">
        <w:t>Demonstrated experience navigating and</w:t>
      </w:r>
      <w:r>
        <w:t xml:space="preserve"> </w:t>
      </w:r>
      <w:r w:rsidRPr="00B47827">
        <w:t xml:space="preserve">making complex technical trade-offs (e.g., speed vs. cost vs. quality). </w:t>
      </w:r>
    </w:p>
    <w:p w14:paraId="38EF9886" w14:textId="1BBF091D" w:rsidR="00B47827" w:rsidRDefault="00B47827" w:rsidP="00B47827">
      <w:r w:rsidRPr="00B47827">
        <w:rPr>
          <w:b/>
          <w:bCs/>
        </w:rPr>
        <w:t xml:space="preserve">Leadership: </w:t>
      </w:r>
      <w:r w:rsidRPr="00B47827">
        <w:t>Experience in providing technical mentorship and coaching to</w:t>
      </w:r>
      <w:r>
        <w:t xml:space="preserve"> </w:t>
      </w:r>
      <w:r w:rsidR="00663FAA">
        <w:t>digital/</w:t>
      </w:r>
      <w:r w:rsidRPr="00B47827">
        <w:t>technical teams.</w:t>
      </w:r>
    </w:p>
    <w:p w14:paraId="6E51CDBC" w14:textId="77777777" w:rsidR="00B47827" w:rsidRPr="00B47827" w:rsidRDefault="00B47827" w:rsidP="00B47827">
      <w:r w:rsidRPr="00B47827">
        <w:lastRenderedPageBreak/>
        <w:t>Experience working across multiple domains or projects, coordinating with third-party suppliers and cross-government teams.</w:t>
      </w:r>
    </w:p>
    <w:p w14:paraId="534E9EFB" w14:textId="7BE1FF04" w:rsidR="00B47827" w:rsidRPr="00B47827" w:rsidRDefault="00B47827" w:rsidP="00B47827">
      <w:r w:rsidRPr="00B47827">
        <w:t>Aptitude for anticipating future technologies and aligning solutions with broader</w:t>
      </w:r>
      <w:r>
        <w:t xml:space="preserve"> </w:t>
      </w:r>
      <w:r w:rsidRPr="00B47827">
        <w:t>strategies and business outcomes.</w:t>
      </w:r>
    </w:p>
    <w:p w14:paraId="5F0A9AE4" w14:textId="76CAF351" w:rsidR="00B47827" w:rsidRPr="00B47827" w:rsidRDefault="00B47827" w:rsidP="00B47827">
      <w:r w:rsidRPr="00B47827">
        <w:t>Strong grasp of agile methodologies, DevOps principles, and design patterns,</w:t>
      </w:r>
      <w:r>
        <w:t xml:space="preserve"> </w:t>
      </w:r>
      <w:r w:rsidRPr="00B47827">
        <w:t>paired with enterprise architecture frameworks (e.g., TOGAF).</w:t>
      </w:r>
    </w:p>
    <w:p w14:paraId="34E505E1" w14:textId="62E56E4C" w:rsidR="00B47827" w:rsidRDefault="00B47827" w:rsidP="00B47827">
      <w:r w:rsidRPr="00B47827">
        <w:t>Ownership of technical roadmaps and strategies, ensuring solutions align with</w:t>
      </w:r>
      <w:r>
        <w:t xml:space="preserve"> </w:t>
      </w:r>
      <w:r w:rsidRPr="00B47827">
        <w:t xml:space="preserve">enterprise objectives and evolving user needs. </w:t>
      </w:r>
    </w:p>
    <w:p w14:paraId="49C2F0E8" w14:textId="598C1B86" w:rsidR="001370BA" w:rsidRDefault="00296D0A">
      <w:r w:rsidRPr="00296D0A">
        <w:t>Experience of an API-first and services-led design approach, with the ability to use</w:t>
      </w:r>
      <w:r>
        <w:t xml:space="preserve"> </w:t>
      </w:r>
      <w:r w:rsidRPr="00296D0A">
        <w:t>business requirements, user stories, data standards, and integration patterns to help</w:t>
      </w:r>
      <w:r>
        <w:t xml:space="preserve"> </w:t>
      </w:r>
      <w:r w:rsidRPr="00296D0A">
        <w:t>to define services and APIs</w:t>
      </w:r>
    </w:p>
    <w:p w14:paraId="402BFFE8" w14:textId="30611E85" w:rsidR="00B47827" w:rsidRPr="00663FAA" w:rsidRDefault="00663FAA">
      <w:pPr>
        <w:rPr>
          <w:b/>
          <w:bCs/>
        </w:rPr>
      </w:pPr>
      <w:r w:rsidRPr="00BF37FE">
        <w:rPr>
          <w:rFonts w:cstheme="minorHAnsi"/>
          <w:color w:val="000000" w:themeColor="text1"/>
          <w:sz w:val="22"/>
          <w:szCs w:val="22"/>
          <w:u w:val="single"/>
        </w:rPr>
        <w:t>We</w:t>
      </w:r>
      <w:r>
        <w:rPr>
          <w:rFonts w:cstheme="minorHAnsi"/>
          <w:color w:val="000000" w:themeColor="text1"/>
          <w:sz w:val="22"/>
          <w:szCs w:val="22"/>
          <w:u w:val="single"/>
        </w:rPr>
        <w:t xml:space="preserve"> do expect candidates for this role to have the knowledge and experience required in </w:t>
      </w:r>
      <w:r w:rsidRPr="00BF37FE">
        <w:rPr>
          <w:rFonts w:cstheme="minorHAnsi"/>
          <w:color w:val="000000" w:themeColor="text1"/>
          <w:sz w:val="22"/>
          <w:szCs w:val="22"/>
          <w:u w:val="single"/>
        </w:rPr>
        <w:t>our tech stack.</w:t>
      </w:r>
    </w:p>
    <w:p w14:paraId="4DC26B06" w14:textId="0ACD5057" w:rsidR="00B47827" w:rsidRPr="00663FAA" w:rsidRDefault="00B47827">
      <w:pPr>
        <w:rPr>
          <w:b/>
          <w:bCs/>
        </w:rPr>
      </w:pPr>
      <w:r w:rsidRPr="00663FAA">
        <w:rPr>
          <w:b/>
          <w:bCs/>
        </w:rPr>
        <w:t>Assessment</w:t>
      </w:r>
    </w:p>
    <w:p w14:paraId="1E5A0D27" w14:textId="77777777" w:rsidR="00B47827" w:rsidRPr="00B47827" w:rsidRDefault="00B47827" w:rsidP="00B47827">
      <w:r w:rsidRPr="00B47827">
        <w:rPr>
          <w:b/>
          <w:bCs/>
        </w:rPr>
        <w:t>Behaviours</w:t>
      </w:r>
    </w:p>
    <w:p w14:paraId="66FC42F3" w14:textId="53CDC3AF" w:rsidR="008C5845" w:rsidRPr="007236CC" w:rsidRDefault="008C5845" w:rsidP="008C5845">
      <w:pPr>
        <w:pStyle w:val="ListParagraph"/>
        <w:numPr>
          <w:ilvl w:val="0"/>
          <w:numId w:val="1"/>
        </w:numPr>
        <w:suppressAutoHyphens/>
        <w:overflowPunct w:val="0"/>
        <w:autoSpaceDE w:val="0"/>
        <w:autoSpaceDN w:val="0"/>
        <w:spacing w:after="240" w:line="240" w:lineRule="auto"/>
        <w:ind w:left="426"/>
        <w:contextualSpacing w:val="0"/>
        <w:textAlignment w:val="baseline"/>
        <w:rPr>
          <w:rFonts w:ascii="Arial" w:eastAsiaTheme="minorEastAsia" w:hAnsi="Arial" w:cs="Arial"/>
          <w:b/>
          <w:bCs/>
          <w:kern w:val="0"/>
        </w:rPr>
      </w:pPr>
      <w:r w:rsidRPr="009E7FE2">
        <w:rPr>
          <w:rFonts w:ascii="Arial" w:eastAsiaTheme="minorEastAsia" w:hAnsi="Arial" w:cs="Arial"/>
          <w:b/>
          <w:bCs/>
          <w:kern w:val="0"/>
        </w:rPr>
        <w:t xml:space="preserve">Experience – </w:t>
      </w:r>
      <w:r w:rsidRPr="009E7FE2">
        <w:rPr>
          <w:rFonts w:ascii="Arial" w:eastAsiaTheme="minorEastAsia" w:hAnsi="Arial" w:cs="Arial"/>
          <w:kern w:val="0"/>
        </w:rPr>
        <w:t xml:space="preserve">As demonstrated in your </w:t>
      </w:r>
      <w:r w:rsidR="00405BBD">
        <w:rPr>
          <w:rFonts w:ascii="Arial" w:eastAsiaTheme="minorEastAsia" w:hAnsi="Arial" w:cs="Arial"/>
          <w:kern w:val="0"/>
        </w:rPr>
        <w:t>CV and Statement of Suitability</w:t>
      </w:r>
    </w:p>
    <w:p w14:paraId="76A1599D" w14:textId="48C83C22" w:rsidR="008C5845" w:rsidRPr="007236CC" w:rsidRDefault="008C5845" w:rsidP="008C5845">
      <w:pPr>
        <w:pStyle w:val="ListParagraph"/>
        <w:numPr>
          <w:ilvl w:val="0"/>
          <w:numId w:val="1"/>
        </w:numPr>
        <w:suppressAutoHyphens/>
        <w:overflowPunct w:val="0"/>
        <w:autoSpaceDE w:val="0"/>
        <w:autoSpaceDN w:val="0"/>
        <w:spacing w:after="240" w:line="240" w:lineRule="auto"/>
        <w:ind w:left="426"/>
        <w:contextualSpacing w:val="0"/>
        <w:textAlignment w:val="baseline"/>
        <w:rPr>
          <w:rFonts w:ascii="Arial" w:eastAsiaTheme="minorEastAsia" w:hAnsi="Arial" w:cs="Arial"/>
          <w:b/>
          <w:bCs/>
        </w:rPr>
      </w:pPr>
      <w:r w:rsidRPr="007236CC">
        <w:rPr>
          <w:rFonts w:ascii="Arial" w:eastAsiaTheme="minorEastAsia" w:hAnsi="Arial" w:cs="Arial"/>
          <w:b/>
        </w:rPr>
        <w:t>Technical -</w:t>
      </w:r>
      <w:r w:rsidRPr="00176B28">
        <w:rPr>
          <w:rFonts w:eastAsiaTheme="minorEastAsia"/>
          <w:b/>
        </w:rPr>
        <w:t xml:space="preserve"> </w:t>
      </w:r>
      <w:r w:rsidRPr="007236CC">
        <w:rPr>
          <w:rFonts w:ascii="Arial" w:eastAsiaTheme="minorEastAsia" w:hAnsi="Arial" w:cs="Arial"/>
        </w:rPr>
        <w:t xml:space="preserve">As demonstrated in your </w:t>
      </w:r>
      <w:r w:rsidR="00405BBD">
        <w:rPr>
          <w:rFonts w:ascii="Arial" w:eastAsiaTheme="minorEastAsia" w:hAnsi="Arial" w:cs="Arial"/>
        </w:rPr>
        <w:t>CV and Statement of Suitability</w:t>
      </w:r>
      <w:r>
        <w:rPr>
          <w:rFonts w:ascii="Arial" w:eastAsiaTheme="minorEastAsia" w:hAnsi="Arial" w:cs="Arial"/>
        </w:rPr>
        <w:t>.</w:t>
      </w:r>
    </w:p>
    <w:p w14:paraId="26F7C71C" w14:textId="77777777" w:rsidR="008C5845" w:rsidRPr="007236CC" w:rsidRDefault="008C5845" w:rsidP="008C5845">
      <w:pPr>
        <w:pStyle w:val="ListParagraph"/>
        <w:numPr>
          <w:ilvl w:val="0"/>
          <w:numId w:val="1"/>
        </w:numPr>
        <w:suppressAutoHyphens/>
        <w:overflowPunct w:val="0"/>
        <w:autoSpaceDE w:val="0"/>
        <w:autoSpaceDN w:val="0"/>
        <w:spacing w:after="240" w:line="240" w:lineRule="auto"/>
        <w:ind w:left="426"/>
        <w:contextualSpacing w:val="0"/>
        <w:textAlignment w:val="baseline"/>
        <w:rPr>
          <w:rFonts w:ascii="Arial" w:eastAsiaTheme="minorEastAsia" w:hAnsi="Arial" w:cs="Arial"/>
        </w:rPr>
      </w:pPr>
      <w:r w:rsidRPr="00176B28">
        <w:rPr>
          <w:rFonts w:ascii="Arial" w:eastAsiaTheme="minorEastAsia" w:hAnsi="Arial" w:cs="Arial"/>
          <w:b/>
        </w:rPr>
        <w:t xml:space="preserve">Presentation - </w:t>
      </w:r>
      <w:r w:rsidRPr="007236CC">
        <w:rPr>
          <w:rFonts w:ascii="Arial" w:eastAsiaTheme="minorEastAsia" w:hAnsi="Arial" w:cs="Arial"/>
        </w:rPr>
        <w:t>You will/may be required to prepare a short presentation. Details will be provided when invited to/or on the day of the interview)</w:t>
      </w:r>
      <w:r>
        <w:rPr>
          <w:rFonts w:ascii="Arial" w:eastAsiaTheme="minorEastAsia" w:hAnsi="Arial" w:cs="Arial"/>
        </w:rPr>
        <w:t>.</w:t>
      </w:r>
    </w:p>
    <w:p w14:paraId="0A9E4661" w14:textId="77777777" w:rsidR="008C5845" w:rsidRPr="002152D7" w:rsidRDefault="008C5845" w:rsidP="008C5845">
      <w:pPr>
        <w:pStyle w:val="p1"/>
        <w:numPr>
          <w:ilvl w:val="0"/>
          <w:numId w:val="1"/>
        </w:numPr>
        <w:spacing w:after="240"/>
        <w:ind w:left="426"/>
        <w:jc w:val="both"/>
        <w:rPr>
          <w:b/>
          <w:bCs/>
          <w:sz w:val="24"/>
          <w:szCs w:val="24"/>
        </w:rPr>
      </w:pPr>
      <w:r w:rsidRPr="002152D7">
        <w:rPr>
          <w:b/>
          <w:bCs/>
          <w:sz w:val="24"/>
          <w:szCs w:val="24"/>
        </w:rPr>
        <w:t xml:space="preserve">Strengths – </w:t>
      </w:r>
      <w:r w:rsidRPr="002152D7">
        <w:rPr>
          <w:sz w:val="24"/>
          <w:szCs w:val="24"/>
        </w:rPr>
        <w:t>The interview will involve a discussion around 2 strengths</w:t>
      </w:r>
      <w:r>
        <w:rPr>
          <w:sz w:val="24"/>
          <w:szCs w:val="24"/>
        </w:rPr>
        <w:t>.</w:t>
      </w:r>
    </w:p>
    <w:p w14:paraId="74FEBC78" w14:textId="77777777" w:rsidR="008C5845" w:rsidRPr="00055768" w:rsidRDefault="008C5845" w:rsidP="008C5845">
      <w:pPr>
        <w:pStyle w:val="ListParagraph"/>
        <w:numPr>
          <w:ilvl w:val="0"/>
          <w:numId w:val="1"/>
        </w:numPr>
        <w:suppressAutoHyphens/>
        <w:overflowPunct w:val="0"/>
        <w:autoSpaceDE w:val="0"/>
        <w:autoSpaceDN w:val="0"/>
        <w:spacing w:after="240" w:line="240" w:lineRule="auto"/>
        <w:ind w:left="426"/>
        <w:contextualSpacing w:val="0"/>
        <w:textAlignment w:val="baseline"/>
        <w:rPr>
          <w:rFonts w:ascii="Arial" w:hAnsi="Arial" w:cs="Arial"/>
        </w:rPr>
      </w:pPr>
      <w:r w:rsidRPr="009E7FE2">
        <w:rPr>
          <w:rFonts w:ascii="Arial" w:hAnsi="Arial" w:cs="Arial"/>
          <w:b/>
          <w:bCs/>
          <w:color w:val="000000" w:themeColor="text1"/>
        </w:rPr>
        <w:t xml:space="preserve">Behaviours – </w:t>
      </w:r>
      <w:r w:rsidRPr="009E7FE2">
        <w:rPr>
          <w:rFonts w:ascii="Arial" w:hAnsi="Arial" w:cs="Arial"/>
        </w:rPr>
        <w:t xml:space="preserve">You will be required to provide evidence of the following key behaviours at Level </w:t>
      </w:r>
      <w:r w:rsidRPr="007236CC">
        <w:rPr>
          <w:rFonts w:ascii="Arial" w:hAnsi="Arial" w:cs="Arial"/>
        </w:rPr>
        <w:t>5</w:t>
      </w:r>
      <w:r>
        <w:rPr>
          <w:rFonts w:ascii="Arial" w:hAnsi="Arial" w:cs="Arial"/>
        </w:rPr>
        <w:t>.</w:t>
      </w:r>
    </w:p>
    <w:p w14:paraId="6B914180" w14:textId="77777777" w:rsidR="008C5845" w:rsidRPr="00670F41" w:rsidRDefault="008C5845" w:rsidP="008C5845">
      <w:pPr>
        <w:numPr>
          <w:ilvl w:val="0"/>
          <w:numId w:val="2"/>
        </w:numPr>
        <w:spacing w:after="240" w:line="240" w:lineRule="auto"/>
        <w:ind w:left="862"/>
        <w:rPr>
          <w:rFonts w:ascii="Arial" w:hAnsi="Arial" w:cs="Arial"/>
          <w:b/>
          <w:bCs/>
        </w:rPr>
      </w:pPr>
      <w:r w:rsidRPr="00670F41">
        <w:rPr>
          <w:rFonts w:ascii="Arial" w:hAnsi="Arial" w:cs="Arial"/>
          <w:b/>
          <w:bCs/>
        </w:rPr>
        <w:t>Seeing the bigger picture</w:t>
      </w:r>
    </w:p>
    <w:p w14:paraId="3E8AB9B8" w14:textId="77777777" w:rsidR="008C5845" w:rsidRPr="002152D7" w:rsidRDefault="008C5845" w:rsidP="008C5845">
      <w:pPr>
        <w:numPr>
          <w:ilvl w:val="0"/>
          <w:numId w:val="2"/>
        </w:numPr>
        <w:spacing w:after="240" w:line="240" w:lineRule="auto"/>
        <w:ind w:left="862"/>
        <w:rPr>
          <w:rFonts w:ascii="Arial" w:hAnsi="Arial" w:cs="Arial"/>
          <w:b/>
          <w:bCs/>
        </w:rPr>
      </w:pPr>
      <w:r w:rsidRPr="002152D7">
        <w:rPr>
          <w:rFonts w:ascii="Arial" w:hAnsi="Arial" w:cs="Arial"/>
          <w:b/>
          <w:bCs/>
        </w:rPr>
        <w:t>Leadership</w:t>
      </w:r>
    </w:p>
    <w:p w14:paraId="6B03A92C" w14:textId="77777777" w:rsidR="008C5845" w:rsidRPr="002152D7" w:rsidRDefault="008C5845" w:rsidP="008C5845">
      <w:pPr>
        <w:numPr>
          <w:ilvl w:val="0"/>
          <w:numId w:val="2"/>
        </w:numPr>
        <w:spacing w:after="240" w:line="240" w:lineRule="auto"/>
        <w:ind w:left="862"/>
        <w:rPr>
          <w:rFonts w:ascii="Arial" w:hAnsi="Arial" w:cs="Arial"/>
          <w:b/>
          <w:bCs/>
        </w:rPr>
      </w:pPr>
      <w:r>
        <w:rPr>
          <w:rFonts w:ascii="Arial" w:hAnsi="Arial" w:cs="Arial"/>
          <w:b/>
          <w:bCs/>
        </w:rPr>
        <w:t>Making Effective Decisions</w:t>
      </w:r>
    </w:p>
    <w:p w14:paraId="067DFB51" w14:textId="77777777" w:rsidR="008C5845" w:rsidRPr="002152D7" w:rsidRDefault="008C5845" w:rsidP="008C5845">
      <w:pPr>
        <w:numPr>
          <w:ilvl w:val="0"/>
          <w:numId w:val="2"/>
        </w:numPr>
        <w:spacing w:after="240" w:line="240" w:lineRule="auto"/>
        <w:ind w:left="862"/>
        <w:rPr>
          <w:rFonts w:ascii="Arial" w:hAnsi="Arial" w:cs="Arial"/>
          <w:b/>
          <w:bCs/>
        </w:rPr>
      </w:pPr>
      <w:r w:rsidRPr="002152D7">
        <w:rPr>
          <w:rFonts w:ascii="Arial" w:hAnsi="Arial" w:cs="Arial"/>
          <w:b/>
          <w:bCs/>
        </w:rPr>
        <w:t xml:space="preserve">Communicating and </w:t>
      </w:r>
      <w:r>
        <w:rPr>
          <w:rFonts w:ascii="Arial" w:hAnsi="Arial" w:cs="Arial"/>
          <w:b/>
          <w:bCs/>
        </w:rPr>
        <w:t>I</w:t>
      </w:r>
      <w:r w:rsidRPr="002152D7">
        <w:rPr>
          <w:rFonts w:ascii="Arial" w:hAnsi="Arial" w:cs="Arial"/>
          <w:b/>
          <w:bCs/>
        </w:rPr>
        <w:t>nfluencing</w:t>
      </w:r>
    </w:p>
    <w:p w14:paraId="60666AA0" w14:textId="6B2DE3A6" w:rsidR="00B47827" w:rsidRDefault="008C5845" w:rsidP="008C5845">
      <w:pPr>
        <w:numPr>
          <w:ilvl w:val="0"/>
          <w:numId w:val="2"/>
        </w:numPr>
        <w:spacing w:after="240" w:line="240" w:lineRule="auto"/>
        <w:ind w:left="862"/>
        <w:rPr>
          <w:rFonts w:ascii="Arial" w:hAnsi="Arial" w:cs="Arial"/>
          <w:b/>
          <w:bCs/>
        </w:rPr>
      </w:pPr>
      <w:r>
        <w:rPr>
          <w:rFonts w:ascii="Arial" w:hAnsi="Arial" w:cs="Arial"/>
          <w:b/>
          <w:bCs/>
        </w:rPr>
        <w:t>Changing and Improving</w:t>
      </w:r>
    </w:p>
    <w:p w14:paraId="488204DE" w14:textId="51739563" w:rsidR="008C5845" w:rsidRPr="008C5845" w:rsidRDefault="008C5845" w:rsidP="008C5845">
      <w:pPr>
        <w:spacing w:after="240" w:line="240" w:lineRule="auto"/>
        <w:rPr>
          <w:rFonts w:ascii="Arial" w:hAnsi="Arial" w:cs="Arial"/>
          <w:b/>
          <w:bCs/>
        </w:rPr>
      </w:pPr>
      <w:r>
        <w:rPr>
          <w:rFonts w:ascii="Arial" w:hAnsi="Arial" w:cs="Arial"/>
          <w:b/>
          <w:bCs/>
        </w:rPr>
        <w:t>The JDS Team have recently joined the GDD Profession. The post will align with Technical Architect referred to in the below link.</w:t>
      </w:r>
    </w:p>
    <w:p w14:paraId="53AC1E17" w14:textId="48B5BB40" w:rsidR="00B47827" w:rsidRDefault="00B47827">
      <w:hyperlink r:id="rId7" w:history="1">
        <w:r w:rsidRPr="00B47827">
          <w:rPr>
            <w:rStyle w:val="Hyperlink"/>
          </w:rPr>
          <w:t>Technical architect - Government Digital and Data Profession Capability Framework</w:t>
        </w:r>
      </w:hyperlink>
    </w:p>
    <w:sectPr w:rsidR="00B47827" w:rsidSect="00B47827">
      <w:pgSz w:w="11899" w:h="17338"/>
      <w:pgMar w:top="1070" w:right="557" w:bottom="562" w:left="57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D4372"/>
    <w:multiLevelType w:val="hybridMultilevel"/>
    <w:tmpl w:val="799857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F2C5BEE"/>
    <w:multiLevelType w:val="hybridMultilevel"/>
    <w:tmpl w:val="4442FC6A"/>
    <w:lvl w:ilvl="0" w:tplc="08090001">
      <w:start w:val="1"/>
      <w:numFmt w:val="bullet"/>
      <w:lvlText w:val=""/>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num w:numId="1" w16cid:durableId="1595937190">
    <w:abstractNumId w:val="0"/>
  </w:num>
  <w:num w:numId="2" w16cid:durableId="4887931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827"/>
    <w:rsid w:val="001370BA"/>
    <w:rsid w:val="00296D0A"/>
    <w:rsid w:val="00357225"/>
    <w:rsid w:val="00405BBD"/>
    <w:rsid w:val="00421B60"/>
    <w:rsid w:val="004F6EBA"/>
    <w:rsid w:val="00663FAA"/>
    <w:rsid w:val="00717BEF"/>
    <w:rsid w:val="0076781F"/>
    <w:rsid w:val="007F2508"/>
    <w:rsid w:val="008540AC"/>
    <w:rsid w:val="008C5845"/>
    <w:rsid w:val="00B47827"/>
    <w:rsid w:val="00B62198"/>
    <w:rsid w:val="00C23548"/>
    <w:rsid w:val="00CB277F"/>
    <w:rsid w:val="00CD7786"/>
    <w:rsid w:val="00ED0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53977"/>
  <w15:chartTrackingRefBased/>
  <w15:docId w15:val="{A0A87F7B-0AB3-4ADC-A17A-6F688F7BE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78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78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78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78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78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78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78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78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78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8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78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78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78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78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78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78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78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7827"/>
    <w:rPr>
      <w:rFonts w:eastAsiaTheme="majorEastAsia" w:cstheme="majorBidi"/>
      <w:color w:val="272727" w:themeColor="text1" w:themeTint="D8"/>
    </w:rPr>
  </w:style>
  <w:style w:type="paragraph" w:styleId="Title">
    <w:name w:val="Title"/>
    <w:basedOn w:val="Normal"/>
    <w:next w:val="Normal"/>
    <w:link w:val="TitleChar"/>
    <w:uiPriority w:val="10"/>
    <w:qFormat/>
    <w:rsid w:val="00B478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78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78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78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7827"/>
    <w:pPr>
      <w:spacing w:before="160"/>
      <w:jc w:val="center"/>
    </w:pPr>
    <w:rPr>
      <w:i/>
      <w:iCs/>
      <w:color w:val="404040" w:themeColor="text1" w:themeTint="BF"/>
    </w:rPr>
  </w:style>
  <w:style w:type="character" w:customStyle="1" w:styleId="QuoteChar">
    <w:name w:val="Quote Char"/>
    <w:basedOn w:val="DefaultParagraphFont"/>
    <w:link w:val="Quote"/>
    <w:uiPriority w:val="29"/>
    <w:rsid w:val="00B47827"/>
    <w:rPr>
      <w:i/>
      <w:iCs/>
      <w:color w:val="404040" w:themeColor="text1" w:themeTint="BF"/>
    </w:rPr>
  </w:style>
  <w:style w:type="paragraph" w:styleId="ListParagraph">
    <w:name w:val="List Paragraph"/>
    <w:basedOn w:val="Normal"/>
    <w:qFormat/>
    <w:rsid w:val="00B47827"/>
    <w:pPr>
      <w:ind w:left="720"/>
      <w:contextualSpacing/>
    </w:pPr>
  </w:style>
  <w:style w:type="character" w:styleId="IntenseEmphasis">
    <w:name w:val="Intense Emphasis"/>
    <w:basedOn w:val="DefaultParagraphFont"/>
    <w:uiPriority w:val="21"/>
    <w:qFormat/>
    <w:rsid w:val="00B47827"/>
    <w:rPr>
      <w:i/>
      <w:iCs/>
      <w:color w:val="0F4761" w:themeColor="accent1" w:themeShade="BF"/>
    </w:rPr>
  </w:style>
  <w:style w:type="paragraph" w:styleId="IntenseQuote">
    <w:name w:val="Intense Quote"/>
    <w:basedOn w:val="Normal"/>
    <w:next w:val="Normal"/>
    <w:link w:val="IntenseQuoteChar"/>
    <w:uiPriority w:val="30"/>
    <w:qFormat/>
    <w:rsid w:val="00B478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7827"/>
    <w:rPr>
      <w:i/>
      <w:iCs/>
      <w:color w:val="0F4761" w:themeColor="accent1" w:themeShade="BF"/>
    </w:rPr>
  </w:style>
  <w:style w:type="character" w:styleId="IntenseReference">
    <w:name w:val="Intense Reference"/>
    <w:basedOn w:val="DefaultParagraphFont"/>
    <w:uiPriority w:val="32"/>
    <w:qFormat/>
    <w:rsid w:val="00B47827"/>
    <w:rPr>
      <w:b/>
      <w:bCs/>
      <w:smallCaps/>
      <w:color w:val="0F4761" w:themeColor="accent1" w:themeShade="BF"/>
      <w:spacing w:val="5"/>
    </w:rPr>
  </w:style>
  <w:style w:type="character" w:styleId="Hyperlink">
    <w:name w:val="Hyperlink"/>
    <w:basedOn w:val="DefaultParagraphFont"/>
    <w:uiPriority w:val="99"/>
    <w:unhideWhenUsed/>
    <w:rsid w:val="00B47827"/>
    <w:rPr>
      <w:color w:val="467886" w:themeColor="hyperlink"/>
      <w:u w:val="single"/>
    </w:rPr>
  </w:style>
  <w:style w:type="character" w:styleId="UnresolvedMention">
    <w:name w:val="Unresolved Mention"/>
    <w:basedOn w:val="DefaultParagraphFont"/>
    <w:uiPriority w:val="99"/>
    <w:semiHidden/>
    <w:unhideWhenUsed/>
    <w:rsid w:val="00B47827"/>
    <w:rPr>
      <w:color w:val="605E5C"/>
      <w:shd w:val="clear" w:color="auto" w:fill="E1DFDD"/>
    </w:rPr>
  </w:style>
  <w:style w:type="paragraph" w:customStyle="1" w:styleId="p1">
    <w:name w:val="p1"/>
    <w:basedOn w:val="Normal"/>
    <w:uiPriority w:val="99"/>
    <w:rsid w:val="008C5845"/>
    <w:pPr>
      <w:spacing w:after="0" w:line="240" w:lineRule="auto"/>
    </w:pPr>
    <w:rPr>
      <w:rFonts w:ascii="Arial" w:hAnsi="Arial" w:cs="Arial"/>
      <w:kern w:val="0"/>
      <w:sz w:val="17"/>
      <w:szCs w:val="17"/>
      <w:lang w:eastAsia="en-GB"/>
      <w14:ligatures w14:val="none"/>
    </w:rPr>
  </w:style>
  <w:style w:type="character" w:styleId="FollowedHyperlink">
    <w:name w:val="FollowedHyperlink"/>
    <w:basedOn w:val="DefaultParagraphFont"/>
    <w:uiPriority w:val="99"/>
    <w:semiHidden/>
    <w:unhideWhenUsed/>
    <w:rsid w:val="00663FA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dat-capability-framework.service.gov.uk/role/technical-archite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sign102.wistia.com/medias/uhgtmbtnlv"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970</Words>
  <Characters>5678</Characters>
  <Application>Microsoft Office Word</Application>
  <DocSecurity>0</DocSecurity>
  <Lines>118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Curry, Annalise (Judicial Office)</dc:creator>
  <cp:keywords/>
  <dc:description/>
  <cp:lastModifiedBy>Allan, Samuel (Judicial Office)</cp:lastModifiedBy>
  <cp:revision>12</cp:revision>
  <dcterms:created xsi:type="dcterms:W3CDTF">2026-05-20T15:17:00Z</dcterms:created>
  <dcterms:modified xsi:type="dcterms:W3CDTF">2026-06-03T14:37:00Z</dcterms:modified>
</cp:coreProperties>
</file>