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029F5" w14:textId="333CF99B" w:rsidR="002A436E" w:rsidRPr="005D35D7" w:rsidRDefault="002A436E" w:rsidP="005D35D7">
      <w:pPr>
        <w:spacing w:after="239"/>
        <w:ind w:firstLine="10"/>
        <w:jc w:val="center"/>
      </w:pPr>
      <w:r>
        <w:rPr>
          <w:b/>
          <w:sz w:val="44"/>
        </w:rPr>
        <w:t>Directorate</w:t>
      </w:r>
      <w:r w:rsidR="00790755">
        <w:rPr>
          <w:b/>
          <w:sz w:val="44"/>
        </w:rPr>
        <w:t xml:space="preserve"> – </w:t>
      </w:r>
      <w:r>
        <w:rPr>
          <w:b/>
          <w:sz w:val="44"/>
        </w:rPr>
        <w:t xml:space="preserve">Security and Information </w:t>
      </w:r>
      <w:r w:rsidR="00BC3F33">
        <w:rPr>
          <w:b/>
          <w:sz w:val="44"/>
        </w:rPr>
        <w:t>Directorate</w:t>
      </w:r>
      <w:r>
        <w:rPr>
          <w:b/>
          <w:sz w:val="44"/>
        </w:rPr>
        <w:t xml:space="preserve"> (SI</w:t>
      </w:r>
      <w:r w:rsidR="00BC3F33">
        <w:rPr>
          <w:b/>
          <w:sz w:val="44"/>
        </w:rPr>
        <w:t>D</w:t>
      </w:r>
      <w:r>
        <w:rPr>
          <w:b/>
          <w:sz w:val="44"/>
        </w:rPr>
        <w:t>)</w:t>
      </w:r>
    </w:p>
    <w:p w14:paraId="351A9BDB" w14:textId="4941DD23" w:rsidR="00F349BF" w:rsidRPr="00D363D3" w:rsidRDefault="006B293B" w:rsidP="005D35D7">
      <w:pPr>
        <w:spacing w:after="0"/>
        <w:ind w:right="5"/>
        <w:jc w:val="center"/>
        <w:rPr>
          <w:b/>
          <w:color w:val="auto"/>
        </w:rPr>
      </w:pPr>
      <w:r w:rsidRPr="00D363D3">
        <w:rPr>
          <w:b/>
          <w:color w:val="auto"/>
          <w:sz w:val="44"/>
        </w:rPr>
        <w:t>Data Protection Strategic Lead G7</w:t>
      </w:r>
    </w:p>
    <w:tbl>
      <w:tblPr>
        <w:tblStyle w:val="TableGrid"/>
        <w:tblW w:w="1738" w:type="dxa"/>
        <w:tblInd w:w="0" w:type="dxa"/>
        <w:tblLook w:val="04A0" w:firstRow="1" w:lastRow="0" w:firstColumn="1" w:lastColumn="0" w:noHBand="0" w:noVBand="1"/>
      </w:tblPr>
      <w:tblGrid>
        <w:gridCol w:w="1738"/>
      </w:tblGrid>
      <w:tr w:rsidR="00114E6D" w14:paraId="302CF50B" w14:textId="77777777" w:rsidTr="00114E6D">
        <w:trPr>
          <w:trHeight w:val="523"/>
        </w:trPr>
        <w:tc>
          <w:tcPr>
            <w:tcW w:w="1738" w:type="dxa"/>
            <w:tcBorders>
              <w:top w:val="nil"/>
              <w:left w:val="nil"/>
              <w:bottom w:val="nil"/>
              <w:right w:val="nil"/>
            </w:tcBorders>
          </w:tcPr>
          <w:p w14:paraId="58D9E1AC" w14:textId="77777777" w:rsidR="00114E6D" w:rsidRDefault="00114E6D">
            <w:r>
              <w:rPr>
                <w:rFonts w:ascii="Arial" w:eastAsia="Arial" w:hAnsi="Arial" w:cs="Arial"/>
                <w:b/>
                <w:sz w:val="24"/>
              </w:rPr>
              <w:t xml:space="preserve"> </w:t>
            </w:r>
          </w:p>
        </w:tc>
      </w:tr>
    </w:tbl>
    <w:p w14:paraId="443C4511" w14:textId="56F6DE30" w:rsidR="00F349BF" w:rsidRDefault="00F349BF">
      <w:pPr>
        <w:spacing w:after="0"/>
      </w:pPr>
    </w:p>
    <w:p w14:paraId="573273B8" w14:textId="74A3C8AF" w:rsidR="00F349BF" w:rsidRDefault="00790755">
      <w:pPr>
        <w:spacing w:after="0"/>
      </w:pPr>
      <w:r>
        <w:rPr>
          <w:rFonts w:ascii="Arial" w:eastAsia="Arial" w:hAnsi="Arial" w:cs="Arial"/>
          <w:b/>
          <w:sz w:val="32"/>
        </w:rPr>
        <w:t xml:space="preserve"> </w:t>
      </w:r>
      <w:r>
        <w:rPr>
          <w:rFonts w:ascii="Arial" w:eastAsia="Arial" w:hAnsi="Arial" w:cs="Arial"/>
          <w:b/>
          <w:sz w:val="32"/>
        </w:rPr>
        <w:tab/>
      </w:r>
    </w:p>
    <w:p w14:paraId="458E2BD1" w14:textId="77777777" w:rsidR="00F349BF" w:rsidRDefault="00790755">
      <w:pPr>
        <w:pStyle w:val="Heading1"/>
      </w:pPr>
      <w:r>
        <w:t xml:space="preserve">Job Description </w:t>
      </w:r>
    </w:p>
    <w:p w14:paraId="7A33BFD2" w14:textId="77777777" w:rsidR="00F349BF" w:rsidRDefault="00790755">
      <w:pPr>
        <w:spacing w:after="0"/>
      </w:pPr>
      <w:r>
        <w:rPr>
          <w:b/>
          <w:sz w:val="36"/>
        </w:rPr>
        <w:t xml:space="preserve"> </w:t>
      </w:r>
    </w:p>
    <w:tbl>
      <w:tblPr>
        <w:tblStyle w:val="TableGrid"/>
        <w:tblW w:w="9460" w:type="dxa"/>
        <w:tblInd w:w="516" w:type="dxa"/>
        <w:tblCellMar>
          <w:top w:w="55" w:type="dxa"/>
          <w:left w:w="108" w:type="dxa"/>
          <w:right w:w="115" w:type="dxa"/>
        </w:tblCellMar>
        <w:tblLook w:val="04A0" w:firstRow="1" w:lastRow="0" w:firstColumn="1" w:lastColumn="0" w:noHBand="0" w:noVBand="1"/>
      </w:tblPr>
      <w:tblGrid>
        <w:gridCol w:w="2290"/>
        <w:gridCol w:w="7170"/>
      </w:tblGrid>
      <w:tr w:rsidR="00F349BF" w14:paraId="1D9F93D4" w14:textId="77777777" w:rsidTr="002A436E">
        <w:trPr>
          <w:trHeight w:val="604"/>
        </w:trPr>
        <w:tc>
          <w:tcPr>
            <w:tcW w:w="2290" w:type="dxa"/>
            <w:tcBorders>
              <w:top w:val="single" w:sz="12" w:space="0" w:color="000000"/>
              <w:left w:val="single" w:sz="12" w:space="0" w:color="000000"/>
              <w:bottom w:val="single" w:sz="12" w:space="0" w:color="000000"/>
              <w:right w:val="single" w:sz="12" w:space="0" w:color="000000"/>
            </w:tcBorders>
          </w:tcPr>
          <w:p w14:paraId="2E52E5C2" w14:textId="77777777" w:rsidR="00F349BF" w:rsidRDefault="00790755">
            <w:bookmarkStart w:id="0" w:name="_Hlk197952479"/>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3D4510BA" w14:textId="4DECB547" w:rsidR="00F349BF" w:rsidRDefault="006B293B">
            <w:r w:rsidRPr="006B293B">
              <w:rPr>
                <w:rFonts w:ascii="Arial" w:eastAsiaTheme="minorHAnsi" w:hAnsi="Arial" w:cs="Arial"/>
                <w:color w:val="333333"/>
                <w:lang w:eastAsia="en-US"/>
              </w:rPr>
              <w:t xml:space="preserve"> </w:t>
            </w:r>
            <w:r w:rsidRPr="00D363D3">
              <w:t>Data Protection Strategic Lead</w:t>
            </w:r>
          </w:p>
        </w:tc>
      </w:tr>
      <w:bookmarkEnd w:id="0"/>
      <w:tr w:rsidR="00F349BF" w14:paraId="059F7ED7"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0DF6E0D8" w14:textId="77777777" w:rsidR="00F349BF" w:rsidRDefault="00790755">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531C741E" w14:textId="6F93C643" w:rsidR="00F349BF" w:rsidRDefault="00BC3F33">
            <w:r>
              <w:t xml:space="preserve">Data Protection Team </w:t>
            </w:r>
          </w:p>
        </w:tc>
      </w:tr>
      <w:tr w:rsidR="00F349BF" w14:paraId="60BAA5C1"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62428D5B" w14:textId="63BDDD11" w:rsidR="00F349BF" w:rsidRPr="002A436E" w:rsidRDefault="002A436E">
            <w:pPr>
              <w:rPr>
                <w:b/>
                <w:bCs/>
              </w:rPr>
            </w:pPr>
            <w:r w:rsidRPr="002A436E">
              <w:rPr>
                <w:b/>
                <w:bCs/>
              </w:rPr>
              <w:t>Grade</w:t>
            </w:r>
          </w:p>
        </w:tc>
        <w:tc>
          <w:tcPr>
            <w:tcW w:w="7170" w:type="dxa"/>
            <w:tcBorders>
              <w:top w:val="single" w:sz="12" w:space="0" w:color="000000"/>
              <w:left w:val="single" w:sz="12" w:space="0" w:color="000000"/>
              <w:bottom w:val="single" w:sz="12" w:space="0" w:color="000000"/>
              <w:right w:val="single" w:sz="12" w:space="0" w:color="000000"/>
            </w:tcBorders>
          </w:tcPr>
          <w:p w14:paraId="2E35CB07" w14:textId="5584F8F8" w:rsidR="00F349BF" w:rsidRDefault="006B293B">
            <w:r w:rsidRPr="00D363D3">
              <w:t>G7</w:t>
            </w:r>
          </w:p>
        </w:tc>
      </w:tr>
    </w:tbl>
    <w:p w14:paraId="7375D1A0" w14:textId="77777777" w:rsidR="00F349BF" w:rsidRDefault="00790755">
      <w:pPr>
        <w:spacing w:after="32"/>
      </w:pPr>
      <w:r>
        <w:rPr>
          <w:sz w:val="20"/>
        </w:rPr>
        <w:t xml:space="preserve"> </w:t>
      </w:r>
    </w:p>
    <w:tbl>
      <w:tblPr>
        <w:tblStyle w:val="TableGrid"/>
        <w:tblW w:w="9408" w:type="dxa"/>
        <w:tblInd w:w="542" w:type="dxa"/>
        <w:tblCellMar>
          <w:top w:w="57" w:type="dxa"/>
          <w:left w:w="108" w:type="dxa"/>
          <w:right w:w="91" w:type="dxa"/>
        </w:tblCellMar>
        <w:tblLook w:val="04A0" w:firstRow="1" w:lastRow="0" w:firstColumn="1" w:lastColumn="0" w:noHBand="0" w:noVBand="1"/>
      </w:tblPr>
      <w:tblGrid>
        <w:gridCol w:w="2278"/>
        <w:gridCol w:w="7130"/>
      </w:tblGrid>
      <w:tr w:rsidR="00EE6B42" w:rsidRPr="00EE6B42" w14:paraId="5FA9B64A" w14:textId="77777777">
        <w:trPr>
          <w:trHeight w:val="722"/>
        </w:trPr>
        <w:tc>
          <w:tcPr>
            <w:tcW w:w="2278" w:type="dxa"/>
            <w:tcBorders>
              <w:top w:val="single" w:sz="12" w:space="0" w:color="000000"/>
              <w:left w:val="single" w:sz="12" w:space="0" w:color="000000"/>
              <w:bottom w:val="single" w:sz="12" w:space="0" w:color="000000"/>
              <w:right w:val="single" w:sz="12" w:space="0" w:color="000000"/>
            </w:tcBorders>
          </w:tcPr>
          <w:p w14:paraId="09F7D247" w14:textId="546C062D" w:rsidR="00F349BF" w:rsidRPr="00EE6B42" w:rsidRDefault="00790755">
            <w:pPr>
              <w:rPr>
                <w:color w:val="auto"/>
              </w:rPr>
            </w:pPr>
            <w:r w:rsidRPr="00EE6B42">
              <w:rPr>
                <w:b/>
                <w:color w:val="auto"/>
                <w:sz w:val="20"/>
              </w:rPr>
              <w:t xml:space="preserve">Overview of </w:t>
            </w:r>
            <w:r w:rsidR="002A436E" w:rsidRPr="00EE6B42">
              <w:rPr>
                <w:b/>
                <w:color w:val="auto"/>
                <w:sz w:val="20"/>
              </w:rPr>
              <w:t xml:space="preserve">SIG </w:t>
            </w:r>
          </w:p>
        </w:tc>
        <w:tc>
          <w:tcPr>
            <w:tcW w:w="7130" w:type="dxa"/>
            <w:tcBorders>
              <w:top w:val="single" w:sz="12" w:space="0" w:color="000000"/>
              <w:left w:val="single" w:sz="12" w:space="0" w:color="000000"/>
              <w:bottom w:val="single" w:sz="12" w:space="0" w:color="000000"/>
              <w:right w:val="single" w:sz="12" w:space="0" w:color="000000"/>
            </w:tcBorders>
          </w:tcPr>
          <w:p w14:paraId="18154447" w14:textId="7E58FDC1" w:rsidR="00BC3F33" w:rsidRPr="00EE6B42" w:rsidRDefault="00BC3F33" w:rsidP="00BC3F33">
            <w:pPr>
              <w:pStyle w:val="NormalWeb"/>
              <w:rPr>
                <w:rFonts w:asciiTheme="minorHAnsi" w:hAnsiTheme="minorHAnsi" w:cstheme="minorHAnsi"/>
                <w:sz w:val="22"/>
                <w:szCs w:val="22"/>
              </w:rPr>
            </w:pPr>
            <w:r w:rsidRPr="00EE6B42">
              <w:rPr>
                <w:rFonts w:asciiTheme="minorHAnsi" w:hAnsiTheme="minorHAnsi" w:cstheme="minorHAnsi"/>
                <w:sz w:val="22"/>
                <w:szCs w:val="22"/>
              </w:rPr>
              <w:t>SID is part of the Service Transformation Group. The Group oversees the building of a strategic vision for modernising and digitising our legacy systems, generating a coordinated plan across the MoJ and its agencies for transformation, and tracking delivery of this transformation.</w:t>
            </w:r>
          </w:p>
          <w:p w14:paraId="0CD9320B" w14:textId="308D9AD9" w:rsidR="002A436E" w:rsidRPr="00EE6B42" w:rsidRDefault="002A436E" w:rsidP="002A436E">
            <w:pPr>
              <w:pStyle w:val="NormalWeb"/>
              <w:rPr>
                <w:rFonts w:asciiTheme="minorHAnsi" w:hAnsiTheme="minorHAnsi" w:cstheme="minorHAnsi"/>
                <w:sz w:val="22"/>
                <w:szCs w:val="22"/>
              </w:rPr>
            </w:pPr>
            <w:r w:rsidRPr="00EE6B42">
              <w:rPr>
                <w:rFonts w:asciiTheme="minorHAnsi" w:hAnsiTheme="minorHAnsi" w:cstheme="minorHAnsi"/>
                <w:sz w:val="22"/>
                <w:szCs w:val="22"/>
              </w:rPr>
              <w:t>Security and information management are fundamental building blocks of enabling the department to deliver. We have highly skilled experts working collaboratively with the department, Government Security Group and other partners to enable the whole of the MoJ to function securely, lawfully and transparently.</w:t>
            </w:r>
          </w:p>
          <w:p w14:paraId="03618A12" w14:textId="392ED5F3" w:rsidR="002A436E" w:rsidRPr="00EE6B42" w:rsidRDefault="002A436E" w:rsidP="002A436E">
            <w:pPr>
              <w:pStyle w:val="NormalWeb"/>
              <w:rPr>
                <w:rFonts w:asciiTheme="minorHAnsi" w:hAnsiTheme="minorHAnsi" w:cstheme="minorHAnsi"/>
                <w:sz w:val="22"/>
                <w:szCs w:val="22"/>
              </w:rPr>
            </w:pPr>
            <w:r w:rsidRPr="00EE6B42">
              <w:rPr>
                <w:rFonts w:asciiTheme="minorHAnsi" w:hAnsiTheme="minorHAnsi" w:cstheme="minorHAnsi"/>
                <w:sz w:val="22"/>
                <w:szCs w:val="22"/>
              </w:rPr>
              <w:t>We identify, manage, and mitigate MoJ’s security, data protection and information risks, and provide assurance against those risks. We’re also home to the Counter Fraud Centre of Expertise. Part of our mission is to up-skill the department so that security becomes second nature to our people and partners.</w:t>
            </w:r>
          </w:p>
          <w:p w14:paraId="034A97AF" w14:textId="73DF2B4C" w:rsidR="00F349BF" w:rsidRPr="00EE6B42" w:rsidRDefault="00F349BF">
            <w:pPr>
              <w:rPr>
                <w:color w:val="auto"/>
              </w:rPr>
            </w:pPr>
          </w:p>
        </w:tc>
      </w:tr>
      <w:tr w:rsidR="00EE6B42" w:rsidRPr="00EE6B42" w14:paraId="36BB95B2" w14:textId="77777777">
        <w:trPr>
          <w:trHeight w:val="2473"/>
        </w:trPr>
        <w:tc>
          <w:tcPr>
            <w:tcW w:w="2278" w:type="dxa"/>
            <w:tcBorders>
              <w:top w:val="single" w:sz="12" w:space="0" w:color="000000"/>
              <w:left w:val="single" w:sz="12" w:space="0" w:color="000000"/>
              <w:bottom w:val="single" w:sz="12" w:space="0" w:color="000000"/>
              <w:right w:val="single" w:sz="12" w:space="0" w:color="000000"/>
            </w:tcBorders>
          </w:tcPr>
          <w:p w14:paraId="429A4FD2" w14:textId="155888F3" w:rsidR="00BC3F33" w:rsidRPr="00EE6B42" w:rsidRDefault="00BC3F33">
            <w:pPr>
              <w:rPr>
                <w:b/>
                <w:color w:val="auto"/>
                <w:sz w:val="20"/>
              </w:rPr>
            </w:pPr>
            <w:r w:rsidRPr="00EE6B42">
              <w:rPr>
                <w:b/>
                <w:color w:val="auto"/>
                <w:sz w:val="20"/>
              </w:rPr>
              <w:t xml:space="preserve">Team Profile </w:t>
            </w:r>
          </w:p>
        </w:tc>
        <w:tc>
          <w:tcPr>
            <w:tcW w:w="7130" w:type="dxa"/>
            <w:tcBorders>
              <w:top w:val="single" w:sz="12" w:space="0" w:color="000000"/>
              <w:left w:val="single" w:sz="12" w:space="0" w:color="000000"/>
              <w:bottom w:val="single" w:sz="12" w:space="0" w:color="000000"/>
              <w:right w:val="single" w:sz="12" w:space="0" w:color="000000"/>
            </w:tcBorders>
          </w:tcPr>
          <w:p w14:paraId="69309E3F" w14:textId="77777777" w:rsidR="00EA634F" w:rsidRPr="00EE6B42" w:rsidRDefault="00EA634F" w:rsidP="00EA634F">
            <w:p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t>The remit of the Data Protection Team covers Headquarters, the five Executive Agencies and 12 Arm’s Length Bodies.</w:t>
            </w:r>
          </w:p>
          <w:p w14:paraId="6FEF51EE" w14:textId="77777777" w:rsidR="00EA634F" w:rsidRPr="00EE6B42" w:rsidRDefault="00EA634F" w:rsidP="00EA634F">
            <w:pPr>
              <w:tabs>
                <w:tab w:val="left" w:pos="2160"/>
              </w:tabs>
              <w:rPr>
                <w:rFonts w:asciiTheme="minorHAnsi" w:eastAsia="Times New Roman" w:hAnsiTheme="minorHAnsi" w:cstheme="minorHAnsi"/>
                <w:color w:val="auto"/>
              </w:rPr>
            </w:pPr>
          </w:p>
          <w:p w14:paraId="0933BE84" w14:textId="77777777" w:rsidR="00EA634F" w:rsidRPr="00EE6B42" w:rsidRDefault="00EA634F" w:rsidP="00EA634F">
            <w:p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t>Their work includes:</w:t>
            </w:r>
          </w:p>
          <w:p w14:paraId="332024D3" w14:textId="77777777" w:rsidR="00EA634F" w:rsidRPr="00EE6B42" w:rsidRDefault="00EA634F" w:rsidP="00EA634F">
            <w:pPr>
              <w:tabs>
                <w:tab w:val="left" w:pos="2160"/>
              </w:tabs>
              <w:rPr>
                <w:rFonts w:asciiTheme="minorHAnsi" w:eastAsia="Times New Roman" w:hAnsiTheme="minorHAnsi" w:cstheme="minorHAnsi"/>
                <w:color w:val="auto"/>
              </w:rPr>
            </w:pPr>
          </w:p>
          <w:p w14:paraId="21208973" w14:textId="77777777" w:rsidR="00EA634F" w:rsidRPr="00EE6B42" w:rsidRDefault="00EA634F" w:rsidP="00EA634F">
            <w:pPr>
              <w:numPr>
                <w:ilvl w:val="0"/>
                <w:numId w:val="2"/>
              </w:num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t>Monitoring and overseeing compliance with data protection legislation and MoJ personal data policies</w:t>
            </w:r>
          </w:p>
          <w:p w14:paraId="7845BCCB" w14:textId="77777777" w:rsidR="00EA634F" w:rsidRPr="00EE6B42" w:rsidRDefault="00EA634F" w:rsidP="00EA634F">
            <w:pPr>
              <w:numPr>
                <w:ilvl w:val="0"/>
                <w:numId w:val="2"/>
              </w:num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t>Advising on Data Protection Impact Assessments</w:t>
            </w:r>
          </w:p>
          <w:p w14:paraId="2668A48B" w14:textId="77777777" w:rsidR="00EA634F" w:rsidRPr="00EE6B42" w:rsidRDefault="00EA634F" w:rsidP="00EA634F">
            <w:pPr>
              <w:numPr>
                <w:ilvl w:val="0"/>
                <w:numId w:val="2"/>
              </w:num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t>Acting as the point of contact with the Information Commissioner’s Office</w:t>
            </w:r>
          </w:p>
          <w:p w14:paraId="34F50488" w14:textId="2EAFAAAC" w:rsidR="00DB5DD9" w:rsidRPr="00EE6B42" w:rsidRDefault="00EA634F" w:rsidP="00510305">
            <w:pPr>
              <w:numPr>
                <w:ilvl w:val="0"/>
                <w:numId w:val="2"/>
              </w:numPr>
              <w:tabs>
                <w:tab w:val="left" w:pos="2160"/>
              </w:tabs>
              <w:rPr>
                <w:rFonts w:asciiTheme="minorHAnsi" w:eastAsia="Times New Roman" w:hAnsiTheme="minorHAnsi" w:cstheme="minorHAnsi"/>
                <w:color w:val="auto"/>
              </w:rPr>
            </w:pPr>
            <w:r w:rsidRPr="00EE6B42">
              <w:rPr>
                <w:rFonts w:asciiTheme="minorHAnsi" w:eastAsia="Times New Roman" w:hAnsiTheme="minorHAnsi" w:cstheme="minorHAnsi"/>
                <w:color w:val="auto"/>
              </w:rPr>
              <w:lastRenderedPageBreak/>
              <w:t>Receiving requests from data subjects who wish to exercise their rights to - access, restrict, rectify or erase - their personal data</w:t>
            </w:r>
            <w:r w:rsidR="00510305">
              <w:rPr>
                <w:rFonts w:asciiTheme="minorHAnsi" w:eastAsia="Times New Roman" w:hAnsiTheme="minorHAnsi" w:cstheme="minorHAnsi"/>
                <w:color w:val="auto"/>
              </w:rPr>
              <w:t>.</w:t>
            </w:r>
          </w:p>
        </w:tc>
      </w:tr>
      <w:tr w:rsidR="00EE6B42" w:rsidRPr="00EE6B42" w14:paraId="0838BEFA" w14:textId="77777777">
        <w:trPr>
          <w:trHeight w:val="2473"/>
        </w:trPr>
        <w:tc>
          <w:tcPr>
            <w:tcW w:w="2278" w:type="dxa"/>
            <w:tcBorders>
              <w:top w:val="single" w:sz="12" w:space="0" w:color="000000"/>
              <w:left w:val="single" w:sz="12" w:space="0" w:color="000000"/>
              <w:bottom w:val="single" w:sz="12" w:space="0" w:color="000000"/>
              <w:right w:val="single" w:sz="12" w:space="0" w:color="000000"/>
            </w:tcBorders>
          </w:tcPr>
          <w:p w14:paraId="0CC32B0D" w14:textId="77777777" w:rsidR="00F349BF" w:rsidRPr="00EE6B42" w:rsidRDefault="00790755">
            <w:pPr>
              <w:rPr>
                <w:color w:val="auto"/>
              </w:rPr>
            </w:pPr>
            <w:r w:rsidRPr="00EE6B42">
              <w:rPr>
                <w:b/>
                <w:color w:val="auto"/>
                <w:sz w:val="20"/>
              </w:rPr>
              <w:lastRenderedPageBreak/>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6EC3E02F" w14:textId="69502BBE"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b/>
                <w:bCs/>
              </w:rPr>
            </w:pPr>
            <w:r w:rsidRPr="00EE6B42">
              <w:rPr>
                <w:rFonts w:asciiTheme="minorHAnsi" w:hAnsiTheme="minorHAnsi" w:cstheme="minorHAnsi"/>
                <w:b/>
                <w:bCs/>
              </w:rPr>
              <w:t>The Role </w:t>
            </w:r>
          </w:p>
          <w:p w14:paraId="6B7C5EFC" w14:textId="5D24B80E"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We’re recruiting a Data Protection Strategic Lead here at</w:t>
            </w:r>
            <w:hyperlink r:id="rId10" w:tgtFrame="_blank" w:history="1">
              <w:r w:rsidRPr="00EE6B42">
                <w:rPr>
                  <w:rFonts w:asciiTheme="minorHAnsi" w:hAnsiTheme="minorHAnsi" w:cstheme="minorHAnsi"/>
                  <w:sz w:val="22"/>
                  <w:szCs w:val="22"/>
                </w:rPr>
                <w:t> </w:t>
              </w:r>
            </w:hyperlink>
            <w:r w:rsidRPr="00EE6B42">
              <w:rPr>
                <w:rFonts w:asciiTheme="minorHAnsi" w:hAnsiTheme="minorHAnsi" w:cstheme="minorHAnsi"/>
                <w:sz w:val="22"/>
                <w:szCs w:val="22"/>
              </w:rPr>
              <w:t xml:space="preserve">MoJ (Ministry of Justice) Security and Information </w:t>
            </w:r>
            <w:r w:rsidR="00510305">
              <w:rPr>
                <w:rFonts w:asciiTheme="minorHAnsi" w:hAnsiTheme="minorHAnsi" w:cstheme="minorHAnsi"/>
                <w:sz w:val="22"/>
                <w:szCs w:val="22"/>
              </w:rPr>
              <w:t>Directorate</w:t>
            </w:r>
            <w:r w:rsidRPr="00EE6B42">
              <w:rPr>
                <w:rFonts w:asciiTheme="minorHAnsi" w:hAnsiTheme="minorHAnsi" w:cstheme="minorHAnsi"/>
                <w:sz w:val="22"/>
                <w:szCs w:val="22"/>
              </w:rPr>
              <w:t>, to be part of our warm and collaborative Data Protection Team. </w:t>
            </w:r>
          </w:p>
          <w:p w14:paraId="1D54E9C0"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p>
          <w:p w14:paraId="5D983C7F"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 xml:space="preserve">Knowledge and information are the lifeblood of the MoJ. They can transform the way we deliver public services as well as the relationship between government and public. It is important for the Department to show that we </w:t>
            </w:r>
            <w:proofErr w:type="gramStart"/>
            <w:r w:rsidRPr="00EE6B42">
              <w:rPr>
                <w:rFonts w:asciiTheme="minorHAnsi" w:hAnsiTheme="minorHAnsi" w:cstheme="minorHAnsi"/>
                <w:sz w:val="22"/>
                <w:szCs w:val="22"/>
              </w:rPr>
              <w:t>are capable of handling</w:t>
            </w:r>
            <w:proofErr w:type="gramEnd"/>
            <w:r w:rsidRPr="00EE6B42">
              <w:rPr>
                <w:rFonts w:asciiTheme="minorHAnsi" w:hAnsiTheme="minorHAnsi" w:cstheme="minorHAnsi"/>
                <w:sz w:val="22"/>
                <w:szCs w:val="22"/>
              </w:rPr>
              <w:t xml:space="preserve"> information carefully as well as making it readily available and widely accessible wherever we can and should.  Managing information well can have a direct impact on our ability to deliver core services to our customers. </w:t>
            </w:r>
          </w:p>
          <w:p w14:paraId="3455B47F"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p>
          <w:p w14:paraId="56FA363D" w14:textId="1F7CED94"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 xml:space="preserve">The Security and Information </w:t>
            </w:r>
            <w:r w:rsidR="00510305">
              <w:rPr>
                <w:rFonts w:asciiTheme="minorHAnsi" w:hAnsiTheme="minorHAnsi" w:cstheme="minorHAnsi"/>
                <w:sz w:val="22"/>
                <w:szCs w:val="22"/>
              </w:rPr>
              <w:t>Directorate</w:t>
            </w:r>
            <w:r w:rsidRPr="00EE6B42">
              <w:rPr>
                <w:rFonts w:asciiTheme="minorHAnsi" w:hAnsiTheme="minorHAnsi" w:cstheme="minorHAnsi"/>
                <w:sz w:val="22"/>
                <w:szCs w:val="22"/>
              </w:rPr>
              <w:t xml:space="preserve"> is responsible for helping business groups across the department manage and use personal information in a manner compatible with the law.  Its core function is to promote compliance with the Data Protection Act (DPA) 21018 and the UK General Data Protection Regulation across policies, projects, processes and services which involve personal data, through the provision of bespoke advice, training and guidance to business areas. </w:t>
            </w:r>
          </w:p>
          <w:p w14:paraId="57FFB4A6"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p>
          <w:p w14:paraId="07C23321"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Reporting to a Deputy Data Protection Officer you will have a leading role in contributing to improvements to the way the department manages its personal data including responsibility for promoting adherence to and providing guidance across a vast spectrum of business areas on information legislation; you will also be part of the management of high impact incidents involving personal data. </w:t>
            </w:r>
          </w:p>
          <w:p w14:paraId="40301EE7"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 </w:t>
            </w:r>
          </w:p>
          <w:p w14:paraId="415F8331" w14:textId="111E5A50" w:rsidR="00D91CE0" w:rsidRPr="00EE6B42" w:rsidRDefault="00D91CE0" w:rsidP="006B293B">
            <w:pPr>
              <w:rPr>
                <w:rFonts w:asciiTheme="minorHAnsi" w:eastAsia="Times New Roman" w:hAnsiTheme="minorHAnsi" w:cstheme="minorHAnsi"/>
                <w:color w:val="auto"/>
              </w:rPr>
            </w:pPr>
          </w:p>
        </w:tc>
      </w:tr>
      <w:tr w:rsidR="00F349BF" w:rsidRPr="00EE6B42" w14:paraId="2F252065" w14:textId="77777777" w:rsidTr="00B32579">
        <w:trPr>
          <w:trHeight w:val="2876"/>
        </w:trPr>
        <w:tc>
          <w:tcPr>
            <w:tcW w:w="2278" w:type="dxa"/>
            <w:tcBorders>
              <w:top w:val="single" w:sz="12" w:space="0" w:color="000000"/>
              <w:left w:val="single" w:sz="12" w:space="0" w:color="000000"/>
              <w:bottom w:val="single" w:sz="12" w:space="0" w:color="000000"/>
              <w:right w:val="single" w:sz="12" w:space="0" w:color="000000"/>
            </w:tcBorders>
          </w:tcPr>
          <w:p w14:paraId="04033DF0" w14:textId="77777777" w:rsidR="00F349BF" w:rsidRPr="00EE6B42" w:rsidRDefault="00790755">
            <w:pPr>
              <w:rPr>
                <w:color w:val="auto"/>
              </w:rPr>
            </w:pPr>
            <w:r w:rsidRPr="00EE6B42">
              <w:rPr>
                <w:b/>
                <w:color w:val="auto"/>
                <w:sz w:val="20"/>
              </w:rPr>
              <w:t xml:space="preserve">Responsibilities, </w:t>
            </w:r>
          </w:p>
          <w:p w14:paraId="0B6BCDBF" w14:textId="77777777" w:rsidR="00F349BF" w:rsidRPr="00EE6B42" w:rsidRDefault="00790755">
            <w:pPr>
              <w:rPr>
                <w:color w:val="auto"/>
              </w:rPr>
            </w:pPr>
            <w:r w:rsidRPr="00EE6B42">
              <w:rPr>
                <w:b/>
                <w:color w:val="auto"/>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529E4765" w14:textId="5FD4C2F1" w:rsidR="00B32579" w:rsidRPr="00EE6B42" w:rsidRDefault="00B32579" w:rsidP="00B32579">
            <w:pPr>
              <w:rPr>
                <w:color w:val="auto"/>
              </w:rPr>
            </w:pPr>
            <w:r w:rsidRPr="00EE6B42">
              <w:rPr>
                <w:color w:val="auto"/>
              </w:rPr>
              <w:t xml:space="preserve">The job holder will be required to carry out the following responsibilities, </w:t>
            </w:r>
            <w:r w:rsidR="00FC57E6" w:rsidRPr="00EE6B42">
              <w:rPr>
                <w:color w:val="auto"/>
              </w:rPr>
              <w:t>activities,</w:t>
            </w:r>
            <w:r w:rsidRPr="00EE6B42">
              <w:rPr>
                <w:color w:val="auto"/>
              </w:rPr>
              <w:t xml:space="preserve"> and duties:</w:t>
            </w:r>
          </w:p>
          <w:p w14:paraId="18C7CB09" w14:textId="77777777" w:rsidR="006A29E4" w:rsidRPr="00EE6B42" w:rsidRDefault="006A29E4" w:rsidP="00B32579">
            <w:pPr>
              <w:rPr>
                <w:color w:val="auto"/>
              </w:rPr>
            </w:pPr>
          </w:p>
          <w:p w14:paraId="2358B9E2"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b/>
                <w:bCs/>
              </w:rPr>
            </w:pPr>
            <w:r w:rsidRPr="00EE6B42">
              <w:rPr>
                <w:rFonts w:asciiTheme="minorHAnsi" w:hAnsiTheme="minorHAnsi" w:cstheme="minorHAnsi"/>
                <w:b/>
                <w:bCs/>
              </w:rPr>
              <w:t>Key Responsibilities of the role: </w:t>
            </w:r>
          </w:p>
          <w:p w14:paraId="1DDFE500"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Provide advice and guidance on data protection issues for the MoJ and to make decisions on whether to report data breaches to the ICO. </w:t>
            </w:r>
          </w:p>
          <w:p w14:paraId="3160F8EF"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Contribute to regular commissions from Government departments to identify the most critical activities and likely risks. </w:t>
            </w:r>
          </w:p>
          <w:p w14:paraId="703AAAAF"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 xml:space="preserve">Act as point of contact for several of the MoJ’s Executive Agencies and Arm’s Length Bodies and the central workstreams covering commercial and contract management, HR, finance and digital/ technology functions. Generating a common interpretation of </w:t>
            </w:r>
            <w:r w:rsidRPr="00EE6B42">
              <w:rPr>
                <w:rFonts w:asciiTheme="minorHAnsi" w:hAnsiTheme="minorHAnsi" w:cstheme="minorHAnsi"/>
                <w:sz w:val="22"/>
                <w:szCs w:val="22"/>
              </w:rPr>
              <w:lastRenderedPageBreak/>
              <w:t>emerging cross-government guidance, to provide specific interpretations to cultivate a strong MoJ approach towards achieving compliance. </w:t>
            </w:r>
          </w:p>
          <w:p w14:paraId="15B2EED1"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Explore and promote critical deliverables on a department-wide basis.</w:t>
            </w:r>
          </w:p>
          <w:p w14:paraId="0C80897E" w14:textId="0823FCED"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Maintaining relationships with appropriate teams / stakeholders in support of delivering UK GDPR/DPA18</w:t>
            </w:r>
            <w:r w:rsidR="00510305">
              <w:rPr>
                <w:rFonts w:asciiTheme="minorHAnsi" w:hAnsiTheme="minorHAnsi" w:cstheme="minorHAnsi"/>
                <w:sz w:val="22"/>
                <w:szCs w:val="22"/>
              </w:rPr>
              <w:t xml:space="preserve">/DUAA25 </w:t>
            </w:r>
            <w:r w:rsidRPr="00EE6B42">
              <w:rPr>
                <w:rFonts w:asciiTheme="minorHAnsi" w:hAnsiTheme="minorHAnsi" w:cstheme="minorHAnsi"/>
                <w:sz w:val="22"/>
                <w:szCs w:val="22"/>
              </w:rPr>
              <w:t xml:space="preserve">compliance across MoJ technology systems. </w:t>
            </w:r>
          </w:p>
          <w:p w14:paraId="3A2757C7"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Providing compliance advice and guidance on:</w:t>
            </w:r>
          </w:p>
          <w:p w14:paraId="125F3F31"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The transparency requirements of the UK GDPR and the DPA18 </w:t>
            </w:r>
          </w:p>
          <w:p w14:paraId="6B0802BB"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Data Protection-by-design and default throughout the data journey and across multiple platforms. </w:t>
            </w:r>
          </w:p>
          <w:p w14:paraId="2D5DA829"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The ability of the Department to evidence proactive supplier management and compliance, with expected standards (as a data controller). </w:t>
            </w:r>
          </w:p>
          <w:p w14:paraId="7D08F9D8"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A long-term compliance plan for information held within systems across the MoJ estate, including new and legacy systems. </w:t>
            </w:r>
          </w:p>
          <w:p w14:paraId="5C65C236"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An incident management process for data incidents and assessing whether data breaches should be reported to the ICO. </w:t>
            </w:r>
          </w:p>
          <w:p w14:paraId="46D87D70"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Providing in the above in liaison with appropriate technical information assurance professionals within the business including: </w:t>
            </w:r>
          </w:p>
          <w:p w14:paraId="7A511A22"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The Information Assurance Leads </w:t>
            </w:r>
          </w:p>
          <w:p w14:paraId="14649280"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Senior Information Risk Owners (SIROs) and their delegated Information Asset Owners (IAOs) </w:t>
            </w:r>
          </w:p>
          <w:p w14:paraId="7154ED9F" w14:textId="77777777" w:rsidR="006B293B" w:rsidRPr="00EE6B42" w:rsidRDefault="006B293B" w:rsidP="00BA0457">
            <w:pPr>
              <w:pStyle w:val="paragraph"/>
              <w:numPr>
                <w:ilvl w:val="1"/>
                <w:numId w:val="4"/>
              </w:numPr>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Senior technical and non-technical stakeholders across Government, including Government Digital Service and Open Government Data </w:t>
            </w:r>
          </w:p>
          <w:p w14:paraId="622CE4A5"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EE6B42">
              <w:rPr>
                <w:rFonts w:asciiTheme="minorHAnsi" w:hAnsiTheme="minorHAnsi" w:cstheme="minorHAnsi"/>
                <w:sz w:val="22"/>
                <w:szCs w:val="22"/>
              </w:rPr>
              <w:t>  </w:t>
            </w:r>
          </w:p>
          <w:p w14:paraId="6F4C7FC1" w14:textId="77777777" w:rsidR="006B293B" w:rsidRPr="00EE6B42" w:rsidRDefault="006B293B" w:rsidP="006B293B">
            <w:pPr>
              <w:pStyle w:val="paragraph"/>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w:t>
            </w:r>
          </w:p>
          <w:p w14:paraId="64CE0BF1" w14:textId="77777777" w:rsidR="006B293B" w:rsidRPr="00EE6B42" w:rsidRDefault="006B293B" w:rsidP="006B293B">
            <w:pPr>
              <w:pStyle w:val="paragraph"/>
              <w:shd w:val="clear" w:color="auto" w:fill="FFFFFF"/>
              <w:spacing w:before="0" w:beforeAutospacing="0" w:after="0" w:afterAutospacing="0"/>
              <w:textAlignment w:val="baseline"/>
              <w:rPr>
                <w:rFonts w:asciiTheme="minorHAnsi" w:hAnsiTheme="minorHAnsi" w:cstheme="minorHAnsi"/>
                <w:b/>
                <w:bCs/>
              </w:rPr>
            </w:pPr>
            <w:r w:rsidRPr="00EE6B42">
              <w:rPr>
                <w:rFonts w:asciiTheme="minorHAnsi" w:hAnsiTheme="minorHAnsi" w:cstheme="minorHAnsi"/>
                <w:b/>
                <w:bCs/>
              </w:rPr>
              <w:t>Person Specification: </w:t>
            </w:r>
          </w:p>
          <w:p w14:paraId="4FAD0E11" w14:textId="77777777" w:rsidR="006B293B" w:rsidRPr="00EE6B42" w:rsidRDefault="006B293B" w:rsidP="006B293B">
            <w:pPr>
              <w:pStyle w:val="paragraph"/>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Essential </w:t>
            </w:r>
          </w:p>
          <w:p w14:paraId="3D018322" w14:textId="77777777" w:rsidR="006B293B" w:rsidRPr="00EE6B42" w:rsidRDefault="006B293B" w:rsidP="006B293B">
            <w:pPr>
              <w:pStyle w:val="paragraph"/>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The successful role-holder will have: </w:t>
            </w:r>
          </w:p>
          <w:p w14:paraId="7E108AD6" w14:textId="7A15EA2C"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A current, and constantly renewed, understanding of both UK GDPR and the DPA 18</w:t>
            </w:r>
            <w:r w:rsidR="005565CE">
              <w:rPr>
                <w:rFonts w:ascii="Calibri" w:eastAsia="Calibri" w:hAnsi="Calibri" w:cs="Calibri"/>
                <w:sz w:val="22"/>
                <w:szCs w:val="22"/>
              </w:rPr>
              <w:t>/ DUAA25</w:t>
            </w:r>
            <w:r w:rsidRPr="00EE6B42">
              <w:rPr>
                <w:rFonts w:ascii="Calibri" w:eastAsia="Calibri" w:hAnsi="Calibri" w:cs="Calibri"/>
                <w:sz w:val="22"/>
                <w:szCs w:val="22"/>
              </w:rPr>
              <w:t xml:space="preserve"> – especially regarding the processing of data for law enforcement purposes and must be able to recognise, and advise upon, the potential impacts of such on MoJ’s existing and emerging technology systems / projects.</w:t>
            </w:r>
          </w:p>
          <w:p w14:paraId="5BAB2BA0"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A proven track record in developing and leading information assurance strategy in government, including stakeholder engagement, specifically in relation to risk. </w:t>
            </w:r>
          </w:p>
          <w:p w14:paraId="50B58AF1"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Proven leadership experience in an information / data management setting. </w:t>
            </w:r>
          </w:p>
          <w:p w14:paraId="5FA01604"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xml:space="preserve">Experience and knowledge of existing working practices within government, including technical security advice, risk management, </w:t>
            </w:r>
            <w:proofErr w:type="gramStart"/>
            <w:r w:rsidRPr="00EE6B42">
              <w:rPr>
                <w:rFonts w:ascii="Calibri" w:eastAsia="Calibri" w:hAnsi="Calibri" w:cs="Calibri"/>
                <w:sz w:val="22"/>
                <w:szCs w:val="22"/>
              </w:rPr>
              <w:t>off-shoring</w:t>
            </w:r>
            <w:proofErr w:type="gramEnd"/>
            <w:r w:rsidRPr="00EE6B42">
              <w:rPr>
                <w:rFonts w:ascii="Calibri" w:eastAsia="Calibri" w:hAnsi="Calibri" w:cs="Calibri"/>
                <w:sz w:val="22"/>
                <w:szCs w:val="22"/>
              </w:rPr>
              <w:t>, data protection impact assessments, governance and compliance.</w:t>
            </w:r>
          </w:p>
          <w:p w14:paraId="1B7988D2"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xml:space="preserve">Proven ability to adapt to changing </w:t>
            </w:r>
            <w:proofErr w:type="gramStart"/>
            <w:r w:rsidRPr="00EE6B42">
              <w:rPr>
                <w:rFonts w:ascii="Calibri" w:eastAsia="Calibri" w:hAnsi="Calibri" w:cs="Calibri"/>
                <w:sz w:val="22"/>
                <w:szCs w:val="22"/>
              </w:rPr>
              <w:t>priorities, and</w:t>
            </w:r>
            <w:proofErr w:type="gramEnd"/>
            <w:r w:rsidRPr="00EE6B42">
              <w:rPr>
                <w:rFonts w:ascii="Calibri" w:eastAsia="Calibri" w:hAnsi="Calibri" w:cs="Calibri"/>
                <w:sz w:val="22"/>
                <w:szCs w:val="22"/>
              </w:rPr>
              <w:t xml:space="preserve"> maintain focus and alignment of the team’s activities - including experience of the </w:t>
            </w:r>
            <w:r w:rsidRPr="00EE6B42">
              <w:rPr>
                <w:rFonts w:ascii="Calibri" w:eastAsia="Calibri" w:hAnsi="Calibri" w:cs="Calibri"/>
                <w:sz w:val="22"/>
                <w:szCs w:val="22"/>
              </w:rPr>
              <w:lastRenderedPageBreak/>
              <w:t>management of a team of information security / assurance specialists. </w:t>
            </w:r>
          </w:p>
          <w:p w14:paraId="2082B350"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Experience of engaging with stakeholders and staff to resolve business issues and ensure effective and efficient delivery of services. </w:t>
            </w:r>
          </w:p>
          <w:p w14:paraId="5125C16E"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In a comparable business environment, experience of providing evidence based, risk balanced advice to seniors, presenting complex considerations in clear and non-technical terms. </w:t>
            </w:r>
          </w:p>
          <w:p w14:paraId="307A69BC"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Be an effective communicator, who can; discuss and understand technical security controls or systems alongside security professionals and software developers. </w:t>
            </w:r>
          </w:p>
          <w:p w14:paraId="633723CB"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Explain technical concepts to senior leaders and stakeholders. </w:t>
            </w:r>
          </w:p>
          <w:p w14:paraId="5564FC0F"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Communicate risk in a neutral way to allow understanding of impact and likelihood. </w:t>
            </w:r>
          </w:p>
          <w:p w14:paraId="1E26B912"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Demonstrate strong written and verbal communication skills. </w:t>
            </w:r>
          </w:p>
          <w:p w14:paraId="4E96B769" w14:textId="77777777" w:rsidR="006B293B" w:rsidRPr="00EE6B42"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Be capable of thinking in the style of a threat-actor, to avoid complacency or over-confidence in how we defend the Department’s information. </w:t>
            </w:r>
          </w:p>
          <w:p w14:paraId="0707291D" w14:textId="77777777" w:rsidR="006B293B" w:rsidRDefault="006B293B"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Be passionate about technology, technical transformation and technical information security, where keeping up to date is just part of how you work. </w:t>
            </w:r>
          </w:p>
          <w:p w14:paraId="0360D310" w14:textId="77777777" w:rsidR="00BA0457" w:rsidRPr="00EE6B42" w:rsidRDefault="00BA0457" w:rsidP="00BA0457">
            <w:pPr>
              <w:pStyle w:val="paragraph"/>
              <w:numPr>
                <w:ilvl w:val="0"/>
                <w:numId w:val="4"/>
              </w:numPr>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A data protection/GDPR qualification e.g. CIPP/E or CIPM. </w:t>
            </w:r>
          </w:p>
          <w:p w14:paraId="05BECA3A" w14:textId="77777777" w:rsidR="00BA0457" w:rsidRPr="00EE6B42" w:rsidRDefault="00BA0457" w:rsidP="00BA0457">
            <w:pPr>
              <w:pStyle w:val="paragraph"/>
              <w:shd w:val="clear" w:color="auto" w:fill="FFFFFF"/>
              <w:spacing w:before="0" w:beforeAutospacing="0" w:after="0" w:afterAutospacing="0"/>
              <w:ind w:left="720"/>
              <w:textAlignment w:val="baseline"/>
              <w:rPr>
                <w:rFonts w:ascii="Calibri" w:eastAsia="Calibri" w:hAnsi="Calibri" w:cs="Calibri"/>
                <w:sz w:val="22"/>
                <w:szCs w:val="22"/>
              </w:rPr>
            </w:pPr>
          </w:p>
          <w:p w14:paraId="38C0FB94" w14:textId="77777777" w:rsidR="006B293B" w:rsidRPr="00EE6B42" w:rsidRDefault="006B293B" w:rsidP="006B293B">
            <w:pPr>
              <w:pStyle w:val="paragraph"/>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w:t>
            </w:r>
          </w:p>
          <w:p w14:paraId="5E801F86" w14:textId="77777777" w:rsidR="006B293B" w:rsidRPr="00EE6B42" w:rsidRDefault="006B293B" w:rsidP="006B293B">
            <w:pPr>
              <w:pStyle w:val="paragraph"/>
              <w:shd w:val="clear" w:color="auto" w:fill="FFFFFF"/>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Desirable   </w:t>
            </w:r>
          </w:p>
          <w:p w14:paraId="3FCF5319" w14:textId="414B6C1D" w:rsidR="00721B66" w:rsidRPr="00721B66" w:rsidRDefault="00721B66" w:rsidP="00721B66">
            <w:pPr>
              <w:pStyle w:val="ListParagraph"/>
              <w:numPr>
                <w:ilvl w:val="0"/>
                <w:numId w:val="16"/>
              </w:numPr>
              <w:rPr>
                <w:color w:val="auto"/>
              </w:rPr>
            </w:pPr>
            <w:r w:rsidRPr="00721B66">
              <w:rPr>
                <w:color w:val="auto"/>
              </w:rPr>
              <w:t>Experience of providing data protection advice within a law enforcement or criminal justice environment.</w:t>
            </w:r>
          </w:p>
          <w:p w14:paraId="52FCE01C" w14:textId="44634B2E" w:rsidR="00721B66" w:rsidRDefault="000A0DC8" w:rsidP="00847CA7">
            <w:pPr>
              <w:pStyle w:val="ListParagraph"/>
              <w:numPr>
                <w:ilvl w:val="0"/>
                <w:numId w:val="16"/>
              </w:numPr>
              <w:rPr>
                <w:color w:val="auto"/>
              </w:rPr>
            </w:pPr>
            <w:r w:rsidRPr="0003748C">
              <w:rPr>
                <w:color w:val="auto"/>
              </w:rPr>
              <w:t xml:space="preserve">Experience of </w:t>
            </w:r>
            <w:r w:rsidR="0003748C" w:rsidRPr="0003748C">
              <w:rPr>
                <w:color w:val="auto"/>
              </w:rPr>
              <w:t xml:space="preserve">advising on the responsible </w:t>
            </w:r>
            <w:r w:rsidR="0003748C">
              <w:rPr>
                <w:color w:val="auto"/>
              </w:rPr>
              <w:t xml:space="preserve">and lawful </w:t>
            </w:r>
            <w:r w:rsidR="0003748C" w:rsidRPr="00721B66">
              <w:rPr>
                <w:color w:val="auto"/>
              </w:rPr>
              <w:t>use of emerging technologies</w:t>
            </w:r>
            <w:r w:rsidR="00847CA7">
              <w:rPr>
                <w:color w:val="auto"/>
              </w:rPr>
              <w:t xml:space="preserve">, </w:t>
            </w:r>
            <w:r w:rsidR="00721B66" w:rsidRPr="00847CA7">
              <w:rPr>
                <w:color w:val="auto"/>
              </w:rPr>
              <w:t xml:space="preserve">AI governance and data </w:t>
            </w:r>
            <w:r w:rsidR="00847CA7">
              <w:rPr>
                <w:color w:val="auto"/>
              </w:rPr>
              <w:t>ethics.</w:t>
            </w:r>
          </w:p>
          <w:p w14:paraId="56CDE543" w14:textId="77777777" w:rsidR="00847CA7" w:rsidRPr="00847CA7" w:rsidRDefault="00847CA7" w:rsidP="00847CA7">
            <w:pPr>
              <w:pStyle w:val="ListParagraph"/>
              <w:rPr>
                <w:color w:val="auto"/>
              </w:rPr>
            </w:pPr>
          </w:p>
          <w:p w14:paraId="70D4CF64" w14:textId="23D91799" w:rsidR="00F349BF" w:rsidRPr="00EE6B42" w:rsidRDefault="00320CEC" w:rsidP="00FC57E6">
            <w:pPr>
              <w:spacing w:after="160" w:line="259" w:lineRule="auto"/>
              <w:rPr>
                <w:color w:val="auto"/>
              </w:rPr>
            </w:pPr>
            <w:r w:rsidRPr="00EE6B42">
              <w:rPr>
                <w:color w:val="auto"/>
              </w:rPr>
              <w:t xml:space="preserve">This list is at present and is not intended to be exhaustive. The job holder is expected to accept reasonable alterations and additional tasks of a similar level that may be necessary. </w:t>
            </w:r>
          </w:p>
        </w:tc>
      </w:tr>
    </w:tbl>
    <w:p w14:paraId="6833F524" w14:textId="0122D68E" w:rsidR="00F349BF" w:rsidRPr="00EE6B42" w:rsidRDefault="00F349BF">
      <w:pPr>
        <w:spacing w:after="32"/>
        <w:jc w:val="both"/>
        <w:rPr>
          <w:color w:val="auto"/>
        </w:rPr>
      </w:pP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00EE6B42" w:rsidRPr="00EE6B42" w14:paraId="336E3A63" w14:textId="77777777" w:rsidTr="0C4C2AB7">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C5060F6" w14:textId="77777777" w:rsidR="00F349BF" w:rsidRPr="00EE6B42" w:rsidRDefault="00790755" w:rsidP="00213875">
            <w:pPr>
              <w:rPr>
                <w:color w:val="auto"/>
              </w:rPr>
            </w:pPr>
            <w:r w:rsidRPr="00EE6B42">
              <w:rPr>
                <w:b/>
                <w:color w:val="auto"/>
                <w:sz w:val="20"/>
              </w:rPr>
              <w:t xml:space="preserve">Minimum Eligibility  </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45FE322" w14:textId="77777777" w:rsidR="005E75BD" w:rsidRPr="00EE6B42" w:rsidRDefault="005E75BD" w:rsidP="005E75BD">
            <w:pPr>
              <w:spacing w:after="217"/>
              <w:rPr>
                <w:color w:val="auto"/>
              </w:rPr>
            </w:pPr>
            <w:r w:rsidRPr="00EE6B42">
              <w:rPr>
                <w:color w:val="auto"/>
                <w:sz w:val="20"/>
                <w:szCs w:val="20"/>
              </w:rPr>
              <w:t xml:space="preserve">▪ </w:t>
            </w:r>
            <w:r w:rsidRPr="00EE6B42">
              <w:rPr>
                <w:color w:val="auto"/>
              </w:rPr>
              <w:t>All candidates are subject to security and identity checks prior to taking up post.</w:t>
            </w:r>
          </w:p>
          <w:p w14:paraId="2D9979E7" w14:textId="7B4E83A9" w:rsidR="005E75BD" w:rsidRPr="00EE6B42" w:rsidRDefault="005E75BD" w:rsidP="005E75BD">
            <w:pPr>
              <w:spacing w:after="217"/>
              <w:rPr>
                <w:color w:val="auto"/>
              </w:rPr>
            </w:pPr>
            <w:r w:rsidRPr="00EE6B42">
              <w:rPr>
                <w:color w:val="auto"/>
              </w:rPr>
              <w:t>▪ All external candidates are subject to a minimum of 6 months’ probation. Internal candidates are subject to probation if they have not already served a probationary period within MoJ.</w:t>
            </w:r>
          </w:p>
          <w:p w14:paraId="73E651A1" w14:textId="77777777" w:rsidR="005E75BD" w:rsidRPr="00EE6B42" w:rsidRDefault="005E75BD" w:rsidP="005E75BD">
            <w:pPr>
              <w:spacing w:after="217"/>
              <w:rPr>
                <w:color w:val="auto"/>
              </w:rPr>
            </w:pPr>
            <w:r w:rsidRPr="00EE6B42">
              <w:rPr>
                <w:color w:val="auto"/>
              </w:rPr>
              <w:t>▪ All staff are required to declare whether they are a member of a group or organisation which MoJ consider to be racist.</w:t>
            </w:r>
          </w:p>
          <w:p w14:paraId="277AF74E" w14:textId="6B095DD2" w:rsidR="00F349BF" w:rsidRPr="00EE6B42" w:rsidRDefault="00F349BF" w:rsidP="005E75BD">
            <w:pPr>
              <w:pStyle w:val="ListParagraph"/>
              <w:spacing w:after="160" w:line="259" w:lineRule="auto"/>
              <w:rPr>
                <w:color w:val="auto"/>
                <w:sz w:val="20"/>
                <w:szCs w:val="20"/>
              </w:rPr>
            </w:pPr>
          </w:p>
        </w:tc>
      </w:tr>
      <w:tr w:rsidR="00EE6B42" w:rsidRPr="00EE6B42" w14:paraId="2000E293" w14:textId="77777777" w:rsidTr="0C4C2AB7">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FA7D57" w14:textId="79261A09" w:rsidR="002A1329" w:rsidRPr="000E1344" w:rsidRDefault="002A1329" w:rsidP="00213875">
            <w:pPr>
              <w:rPr>
                <w:b/>
                <w:color w:val="auto"/>
                <w:sz w:val="20"/>
                <w:szCs w:val="20"/>
              </w:rPr>
            </w:pPr>
            <w:r w:rsidRPr="000E1344">
              <w:rPr>
                <w:b/>
                <w:color w:val="auto"/>
                <w:sz w:val="20"/>
                <w:szCs w:val="20"/>
              </w:rPr>
              <w:lastRenderedPageBreak/>
              <w:t>Application Process</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2DE6262" w14:textId="25A309C1" w:rsidR="009F100B" w:rsidRPr="000E1344" w:rsidRDefault="009F100B" w:rsidP="009F100B">
            <w:pPr>
              <w:spacing w:after="217"/>
              <w:rPr>
                <w:color w:val="auto"/>
              </w:rPr>
            </w:pPr>
            <w:r w:rsidRPr="000E1344">
              <w:rPr>
                <w:color w:val="auto"/>
              </w:rPr>
              <w:t xml:space="preserve">This vacancy will be assessed using Success Profiles to assess behaviours and technical expertise. The application process will require </w:t>
            </w:r>
            <w:proofErr w:type="gramStart"/>
            <w:r w:rsidRPr="000E1344">
              <w:rPr>
                <w:color w:val="auto"/>
              </w:rPr>
              <w:t>250 word</w:t>
            </w:r>
            <w:proofErr w:type="gramEnd"/>
            <w:r w:rsidRPr="000E1344">
              <w:rPr>
                <w:color w:val="auto"/>
              </w:rPr>
              <w:t xml:space="preserve"> STAR format for </w:t>
            </w:r>
            <w:proofErr w:type="gramStart"/>
            <w:r w:rsidRPr="000E1344">
              <w:rPr>
                <w:color w:val="auto"/>
              </w:rPr>
              <w:t>the  identified</w:t>
            </w:r>
            <w:proofErr w:type="gramEnd"/>
            <w:r w:rsidRPr="000E1344">
              <w:rPr>
                <w:color w:val="auto"/>
              </w:rPr>
              <w:t xml:space="preserve"> behaviours, the submission of a CV and a statement of suitability to evidence how you meet the essential and technical criteria required for the role.</w:t>
            </w:r>
          </w:p>
          <w:p w14:paraId="196C93A3" w14:textId="77777777" w:rsidR="006B293B" w:rsidRPr="000E1344" w:rsidRDefault="006B293B" w:rsidP="00954614">
            <w:pPr>
              <w:spacing w:after="217"/>
              <w:rPr>
                <w:color w:val="auto"/>
              </w:rPr>
            </w:pPr>
            <w:r w:rsidRPr="000E1344">
              <w:rPr>
                <w:color w:val="auto"/>
              </w:rPr>
              <w:t xml:space="preserve">In the Civil Service, we use </w:t>
            </w:r>
            <w:hyperlink r:id="rId11">
              <w:r w:rsidRPr="000E1344">
                <w:rPr>
                  <w:color w:val="auto"/>
                </w:rPr>
                <w:t>Success Profiles</w:t>
              </w:r>
            </w:hyperlink>
            <w:r w:rsidRPr="000E1344">
              <w:rPr>
                <w:color w:val="auto"/>
              </w:rPr>
              <w:t>, a flexible framework, to assess candidates against a range of elements using a variety of selection methods, therefore giving you the opportunity to demonstrate the various elements required to be successful in the role.</w:t>
            </w:r>
          </w:p>
          <w:p w14:paraId="70CAD5ED" w14:textId="49D68B22" w:rsidR="006B293B" w:rsidRPr="000E1344" w:rsidRDefault="006B293B" w:rsidP="00954614">
            <w:pPr>
              <w:spacing w:after="217"/>
              <w:rPr>
                <w:color w:val="auto"/>
              </w:rPr>
            </w:pPr>
            <w:r w:rsidRPr="000E1344">
              <w:rPr>
                <w:color w:val="auto"/>
              </w:rPr>
              <w:t>The sift will be based on the following behaviour:</w:t>
            </w:r>
          </w:p>
          <w:p w14:paraId="66B88EB6" w14:textId="721FD25F" w:rsidR="000945F0" w:rsidRPr="000945F0" w:rsidRDefault="006B293B" w:rsidP="000945F0">
            <w:pPr>
              <w:pStyle w:val="ListParagraph"/>
              <w:numPr>
                <w:ilvl w:val="0"/>
                <w:numId w:val="15"/>
              </w:numPr>
              <w:spacing w:after="217"/>
              <w:rPr>
                <w:color w:val="000000" w:themeColor="text1"/>
              </w:rPr>
            </w:pPr>
            <w:r w:rsidRPr="00297B90">
              <w:rPr>
                <w:color w:val="000000" w:themeColor="text1"/>
              </w:rPr>
              <w:t>Leadership (lead behaviour)</w:t>
            </w:r>
            <w:r w:rsidR="00636013" w:rsidRPr="00297B90">
              <w:rPr>
                <w:color w:val="000000" w:themeColor="text1"/>
              </w:rPr>
              <w:t xml:space="preserve"> </w:t>
            </w:r>
          </w:p>
          <w:p w14:paraId="3B5CC3A8" w14:textId="5CF5902C" w:rsidR="006B293B" w:rsidRPr="000E1344" w:rsidRDefault="006B293B" w:rsidP="009F100B">
            <w:pPr>
              <w:spacing w:after="217"/>
              <w:rPr>
                <w:color w:val="auto"/>
              </w:rPr>
            </w:pPr>
            <w:r w:rsidRPr="000E1344">
              <w:rPr>
                <w:color w:val="auto"/>
              </w:rPr>
              <w:t>Leadership will be the lead behaviour, so if there a lot of applicants we will sift solely on this. Note: due to the volume of applications we receive we are unable to provide feedback after the CV review (sift) stage.</w:t>
            </w:r>
          </w:p>
          <w:p w14:paraId="687128E9" w14:textId="52179022" w:rsidR="009F100B" w:rsidRPr="000E1344" w:rsidRDefault="009F100B" w:rsidP="009F100B">
            <w:pPr>
              <w:spacing w:after="217"/>
              <w:rPr>
                <w:color w:val="auto"/>
              </w:rPr>
            </w:pPr>
            <w:r w:rsidRPr="000E1344">
              <w:rPr>
                <w:color w:val="auto"/>
              </w:rPr>
              <w:t xml:space="preserve">Shortlisted candidates will be invited to attend a panel interview and will be requested to deliver a </w:t>
            </w:r>
            <w:r w:rsidR="00360006" w:rsidRPr="000E1344">
              <w:rPr>
                <w:color w:val="auto"/>
              </w:rPr>
              <w:t>5</w:t>
            </w:r>
            <w:r w:rsidRPr="000E1344">
              <w:rPr>
                <w:color w:val="auto"/>
              </w:rPr>
              <w:t xml:space="preserve">-minute presentation with slides to demonstrate their technical analyst skills, plus answer </w:t>
            </w:r>
            <w:r w:rsidR="00360006" w:rsidRPr="000E1344">
              <w:rPr>
                <w:color w:val="auto"/>
              </w:rPr>
              <w:t xml:space="preserve">3 </w:t>
            </w:r>
            <w:r w:rsidRPr="000E1344">
              <w:rPr>
                <w:color w:val="auto"/>
              </w:rPr>
              <w:t>behaviour-based questions.  </w:t>
            </w:r>
          </w:p>
          <w:p w14:paraId="08BE36E7" w14:textId="77777777" w:rsidR="000E1344" w:rsidRPr="000E1344" w:rsidRDefault="000E1344" w:rsidP="000E1344">
            <w:pPr>
              <w:pStyle w:val="ListParagraph"/>
              <w:numPr>
                <w:ilvl w:val="0"/>
                <w:numId w:val="15"/>
              </w:numPr>
              <w:spacing w:after="217"/>
              <w:rPr>
                <w:color w:val="auto"/>
              </w:rPr>
            </w:pPr>
            <w:r w:rsidRPr="000E1344">
              <w:rPr>
                <w:color w:val="auto"/>
              </w:rPr>
              <w:t>Delivering at pace - Interview</w:t>
            </w:r>
          </w:p>
          <w:p w14:paraId="044CEF66" w14:textId="77777777" w:rsidR="000E1344" w:rsidRPr="000E1344" w:rsidRDefault="000E1344" w:rsidP="000E1344">
            <w:pPr>
              <w:pStyle w:val="ListParagraph"/>
              <w:numPr>
                <w:ilvl w:val="0"/>
                <w:numId w:val="15"/>
              </w:numPr>
              <w:spacing w:after="217"/>
              <w:rPr>
                <w:color w:val="auto"/>
              </w:rPr>
            </w:pPr>
            <w:r w:rsidRPr="000E1344">
              <w:rPr>
                <w:color w:val="auto"/>
              </w:rPr>
              <w:t>Working together – Interview</w:t>
            </w:r>
          </w:p>
          <w:p w14:paraId="381E981C" w14:textId="77777777" w:rsidR="000E1344" w:rsidRPr="000E1344" w:rsidRDefault="000E1344" w:rsidP="009F100B">
            <w:pPr>
              <w:spacing w:after="217"/>
              <w:rPr>
                <w:color w:val="auto"/>
              </w:rPr>
            </w:pPr>
          </w:p>
          <w:p w14:paraId="30A75F54" w14:textId="77777777" w:rsidR="002A1329" w:rsidRPr="000E1344" w:rsidRDefault="002A1329" w:rsidP="005E75BD">
            <w:pPr>
              <w:spacing w:after="217"/>
              <w:rPr>
                <w:color w:val="auto"/>
                <w:sz w:val="20"/>
                <w:szCs w:val="20"/>
              </w:rPr>
            </w:pPr>
          </w:p>
        </w:tc>
      </w:tr>
    </w:tbl>
    <w:p w14:paraId="26C2B3A5" w14:textId="77777777" w:rsidR="00F349BF" w:rsidRPr="00EE6B42" w:rsidRDefault="00790755">
      <w:pPr>
        <w:spacing w:after="32"/>
        <w:jc w:val="both"/>
        <w:rPr>
          <w:color w:val="auto"/>
        </w:rPr>
      </w:pPr>
      <w:r w:rsidRPr="00EE6B42">
        <w:rPr>
          <w:color w:val="auto"/>
          <w:sz w:val="20"/>
        </w:rPr>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F349BF" w:rsidRPr="00EE6B42" w14:paraId="03E29C3F" w14:textId="77777777" w:rsidTr="00154E04">
        <w:trPr>
          <w:trHeight w:val="764"/>
        </w:trPr>
        <w:tc>
          <w:tcPr>
            <w:tcW w:w="2196" w:type="dxa"/>
            <w:tcBorders>
              <w:top w:val="single" w:sz="12" w:space="0" w:color="000000"/>
              <w:left w:val="single" w:sz="12" w:space="0" w:color="000000"/>
              <w:bottom w:val="single" w:sz="12" w:space="0" w:color="000000"/>
              <w:right w:val="single" w:sz="12" w:space="0" w:color="000000"/>
            </w:tcBorders>
          </w:tcPr>
          <w:p w14:paraId="167285F4" w14:textId="5C517D01" w:rsidR="00F349BF" w:rsidRPr="00EE6B42" w:rsidRDefault="00790755">
            <w:pPr>
              <w:rPr>
                <w:color w:val="auto"/>
              </w:rPr>
            </w:pPr>
            <w:r w:rsidRPr="00EE6B42">
              <w:rPr>
                <w:b/>
                <w:color w:val="auto"/>
                <w:sz w:val="20"/>
              </w:rPr>
              <w:t>Hours of Work</w:t>
            </w:r>
            <w:r w:rsidR="002A436E" w:rsidRPr="00EE6B42">
              <w:rPr>
                <w:b/>
                <w:color w:val="auto"/>
                <w:sz w:val="20"/>
              </w:rPr>
              <w:t xml:space="preserve">/Working Pattern </w:t>
            </w:r>
          </w:p>
          <w:p w14:paraId="34D6BE4D" w14:textId="1E38DE8E" w:rsidR="00F349BF" w:rsidRPr="00EE6B42" w:rsidRDefault="00790755">
            <w:pPr>
              <w:rPr>
                <w:color w:val="auto"/>
              </w:rPr>
            </w:pPr>
            <w:r w:rsidRPr="00EE6B42">
              <w:rPr>
                <w:b/>
                <w:color w:val="auto"/>
                <w:sz w:val="20"/>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2D4F6924" w14:textId="77777777" w:rsidR="00F349BF" w:rsidRPr="00EE6B42" w:rsidRDefault="00790755" w:rsidP="00D77014">
            <w:pPr>
              <w:spacing w:after="217"/>
              <w:rPr>
                <w:color w:val="auto"/>
              </w:rPr>
            </w:pPr>
            <w:r w:rsidRPr="00EE6B42">
              <w:rPr>
                <w:color w:val="auto"/>
              </w:rPr>
              <w:t xml:space="preserve">37 hour working week (standard). </w:t>
            </w:r>
          </w:p>
          <w:p w14:paraId="515D5069" w14:textId="7FF4DD63" w:rsidR="00F349BF" w:rsidRPr="00EE6B42" w:rsidRDefault="00790755">
            <w:pPr>
              <w:rPr>
                <w:color w:val="auto"/>
              </w:rPr>
            </w:pPr>
            <w:r w:rsidRPr="00EE6B42">
              <w:rPr>
                <w:b/>
                <w:color w:val="auto"/>
                <w:sz w:val="20"/>
              </w:rPr>
              <w:t xml:space="preserve"> </w:t>
            </w:r>
          </w:p>
        </w:tc>
      </w:tr>
    </w:tbl>
    <w:p w14:paraId="6E734402" w14:textId="77777777" w:rsidR="00E908C4" w:rsidRPr="00EE6B42" w:rsidRDefault="00E908C4" w:rsidP="00E908C4">
      <w:pPr>
        <w:rPr>
          <w:color w:val="auto"/>
        </w:rPr>
      </w:pP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EE6B42" w:rsidRPr="00EE6B42" w14:paraId="431BAC8D" w14:textId="77777777" w:rsidTr="0024399D">
        <w:trPr>
          <w:trHeight w:val="764"/>
        </w:trPr>
        <w:tc>
          <w:tcPr>
            <w:tcW w:w="2196" w:type="dxa"/>
            <w:tcBorders>
              <w:top w:val="single" w:sz="12" w:space="0" w:color="000000"/>
              <w:left w:val="single" w:sz="12" w:space="0" w:color="000000"/>
              <w:bottom w:val="single" w:sz="12" w:space="0" w:color="000000"/>
              <w:right w:val="single" w:sz="12" w:space="0" w:color="000000"/>
            </w:tcBorders>
          </w:tcPr>
          <w:p w14:paraId="5704F743" w14:textId="79692224" w:rsidR="00E908C4" w:rsidRPr="00EE6B42" w:rsidRDefault="00E908C4" w:rsidP="0024399D">
            <w:pPr>
              <w:rPr>
                <w:color w:val="auto"/>
              </w:rPr>
            </w:pPr>
            <w:r w:rsidRPr="00EE6B42">
              <w:rPr>
                <w:b/>
                <w:color w:val="auto"/>
                <w:sz w:val="20"/>
              </w:rPr>
              <w:t>Additional Information</w:t>
            </w:r>
          </w:p>
          <w:p w14:paraId="748EACF6" w14:textId="77777777" w:rsidR="00E908C4" w:rsidRPr="00EE6B42" w:rsidRDefault="00E908C4" w:rsidP="0024399D">
            <w:pPr>
              <w:rPr>
                <w:color w:val="auto"/>
              </w:rPr>
            </w:pPr>
            <w:r w:rsidRPr="00EE6B42">
              <w:rPr>
                <w:b/>
                <w:color w:val="auto"/>
                <w:sz w:val="20"/>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4A5C4AE3" w14:textId="77777777" w:rsidR="00215C32" w:rsidRPr="00EE6B42" w:rsidRDefault="00215C32" w:rsidP="00D363D3">
            <w:pPr>
              <w:pStyle w:val="paragraph"/>
              <w:spacing w:before="0" w:beforeAutospacing="0" w:after="0" w:afterAutospacing="0"/>
              <w:textAlignment w:val="baseline"/>
              <w:rPr>
                <w:rFonts w:asciiTheme="minorHAnsi" w:hAnsiTheme="minorHAnsi" w:cstheme="minorHAnsi"/>
                <w:b/>
                <w:bCs/>
                <w:sz w:val="28"/>
                <w:szCs w:val="28"/>
              </w:rPr>
            </w:pPr>
            <w:r w:rsidRPr="00EE6B42">
              <w:rPr>
                <w:rFonts w:asciiTheme="minorHAnsi" w:hAnsiTheme="minorHAnsi" w:cstheme="minorHAnsi"/>
                <w:b/>
                <w:bCs/>
                <w:sz w:val="28"/>
                <w:szCs w:val="28"/>
              </w:rPr>
              <w:t>Job Description Additional Information </w:t>
            </w:r>
          </w:p>
          <w:p w14:paraId="51B1D270"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Fonts w:ascii="Calibri" w:eastAsia="Calibri" w:hAnsi="Calibri" w:cs="Calibri"/>
                <w:sz w:val="22"/>
                <w:szCs w:val="22"/>
              </w:rPr>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visit</w:t>
            </w:r>
            <w:r w:rsidRPr="00EE6B42">
              <w:rPr>
                <w:rFonts w:eastAsia="Calibri"/>
                <w:sz w:val="22"/>
                <w:szCs w:val="22"/>
              </w:rPr>
              <w:t>:</w:t>
            </w:r>
            <w:r w:rsidRPr="00EE6B42">
              <w:rPr>
                <w:rStyle w:val="normaltextrun"/>
                <w:rFonts w:ascii="Calibri" w:hAnsi="Calibri" w:cs="Calibri"/>
              </w:rPr>
              <w:t xml:space="preserve"> </w:t>
            </w:r>
            <w:hyperlink r:id="rId12" w:tgtFrame="_blank" w:history="1">
              <w:r w:rsidRPr="00EE6B42">
                <w:rPr>
                  <w:rStyle w:val="normaltextrun"/>
                  <w:rFonts w:ascii="Calibri" w:hAnsi="Calibri" w:cs="Calibri"/>
                  <w:u w:val="single"/>
                </w:rPr>
                <w:t>https://www.gov.uk/government/organisations/ministry-of-justice/about/equality-and-diversity</w:t>
              </w:r>
            </w:hyperlink>
            <w:r w:rsidRPr="00EE6B42">
              <w:rPr>
                <w:rStyle w:val="normaltextrun"/>
                <w:rFonts w:ascii="Calibri" w:hAnsi="Calibri" w:cs="Calibri"/>
              </w:rPr>
              <w:t>.</w:t>
            </w:r>
            <w:r w:rsidRPr="00EE6B42">
              <w:rPr>
                <w:rStyle w:val="eop"/>
                <w:rFonts w:eastAsia="Calibri"/>
              </w:rPr>
              <w:t> </w:t>
            </w:r>
          </w:p>
          <w:p w14:paraId="2DE2E2B6"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Introduction</w:t>
            </w:r>
            <w:r w:rsidRPr="00EE6B42">
              <w:rPr>
                <w:rStyle w:val="normaltextrun"/>
                <w:rFonts w:ascii="Calibri" w:hAnsi="Calibri" w:cs="Calibri"/>
              </w:rPr>
              <w:t> </w:t>
            </w:r>
            <w:r w:rsidRPr="00EE6B42">
              <w:rPr>
                <w:rStyle w:val="eop"/>
                <w:rFonts w:eastAsia="Calibri"/>
              </w:rPr>
              <w:t> </w:t>
            </w:r>
          </w:p>
          <w:p w14:paraId="742039A7" w14:textId="72BECF27" w:rsidR="00215C32" w:rsidRPr="00EE6B42" w:rsidRDefault="00215C32" w:rsidP="00215C32">
            <w:pPr>
              <w:pStyle w:val="paragraph"/>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xml:space="preserve">We’re recruiting a </w:t>
            </w:r>
            <w:r w:rsidR="00D363D3" w:rsidRPr="000945F0">
              <w:rPr>
                <w:rFonts w:ascii="Calibri" w:eastAsia="Calibri" w:hAnsi="Calibri" w:cs="Calibri"/>
                <w:color w:val="000000" w:themeColor="text1"/>
                <w:sz w:val="22"/>
                <w:szCs w:val="22"/>
              </w:rPr>
              <w:t xml:space="preserve">Permanent </w:t>
            </w:r>
            <w:r w:rsidRPr="00EE6B42">
              <w:rPr>
                <w:rFonts w:ascii="Calibri" w:eastAsia="Calibri" w:hAnsi="Calibri" w:cs="Calibri"/>
                <w:sz w:val="22"/>
                <w:szCs w:val="22"/>
              </w:rPr>
              <w:t>Data Protection Team Data Protection Strategic Lead here at</w:t>
            </w:r>
            <w:hyperlink r:id="rId13" w:tgtFrame="_blank" w:history="1">
              <w:r w:rsidRPr="00EE6B42">
                <w:rPr>
                  <w:rFonts w:ascii="Calibri" w:eastAsia="Calibri" w:hAnsi="Calibri" w:cs="Calibri"/>
                  <w:sz w:val="22"/>
                  <w:szCs w:val="22"/>
                </w:rPr>
                <w:t> </w:t>
              </w:r>
            </w:hyperlink>
            <w:r w:rsidRPr="00EE6B42">
              <w:rPr>
                <w:rFonts w:ascii="Calibri" w:eastAsia="Calibri" w:hAnsi="Calibri" w:cs="Calibri"/>
                <w:sz w:val="22"/>
                <w:szCs w:val="22"/>
              </w:rPr>
              <w:t>MoJ (Ministry of Justice) Security and Information Directorate, to be part of our warm and collaborative Data Protection Team.   </w:t>
            </w:r>
          </w:p>
          <w:p w14:paraId="1350BE32" w14:textId="77777777" w:rsidR="00215C32" w:rsidRPr="00EE6B42" w:rsidRDefault="00215C32" w:rsidP="00215C32">
            <w:pPr>
              <w:pStyle w:val="paragraph"/>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 xml:space="preserve">Knowledge and information are the lifeblood of the MoJ. They can transform the way we deliver public services as well as the relationship between government and public. It is important for the Department to show that we </w:t>
            </w:r>
            <w:proofErr w:type="gramStart"/>
            <w:r w:rsidRPr="00EE6B42">
              <w:rPr>
                <w:rFonts w:ascii="Calibri" w:eastAsia="Calibri" w:hAnsi="Calibri" w:cs="Calibri"/>
                <w:sz w:val="22"/>
                <w:szCs w:val="22"/>
              </w:rPr>
              <w:t>are capable of handling</w:t>
            </w:r>
            <w:proofErr w:type="gramEnd"/>
            <w:r w:rsidRPr="00EE6B42">
              <w:rPr>
                <w:rFonts w:ascii="Calibri" w:eastAsia="Calibri" w:hAnsi="Calibri" w:cs="Calibri"/>
                <w:sz w:val="22"/>
                <w:szCs w:val="22"/>
              </w:rPr>
              <w:t xml:space="preserve"> information carefully as well as making it readily available and widely accessible wherever we can and should. Managing </w:t>
            </w:r>
            <w:r w:rsidRPr="00EE6B42">
              <w:rPr>
                <w:rFonts w:ascii="Calibri" w:eastAsia="Calibri" w:hAnsi="Calibri" w:cs="Calibri"/>
                <w:sz w:val="22"/>
                <w:szCs w:val="22"/>
              </w:rPr>
              <w:lastRenderedPageBreak/>
              <w:t>information well can have a direct impact on our ability to deliver core services to our customers.  </w:t>
            </w:r>
          </w:p>
          <w:p w14:paraId="1B9D47D4" w14:textId="77777777" w:rsidR="00215C32" w:rsidRPr="00EE6B42" w:rsidRDefault="00215C32" w:rsidP="00215C32">
            <w:pPr>
              <w:pStyle w:val="paragraph"/>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The Data Protection Team is responsible for helping business groups across the department manage and use personal information in a manner compatible with the law. Its core function is to promote compliance with the Data Protection Act (DPA) 2018 and the </w:t>
            </w:r>
          </w:p>
          <w:p w14:paraId="7BD94450" w14:textId="77777777" w:rsidR="00215C32" w:rsidRPr="00EE6B42" w:rsidRDefault="00215C32" w:rsidP="00215C32">
            <w:pPr>
              <w:pStyle w:val="paragraph"/>
              <w:spacing w:before="0" w:beforeAutospacing="0" w:after="0" w:afterAutospacing="0"/>
              <w:textAlignment w:val="baseline"/>
              <w:rPr>
                <w:rFonts w:ascii="Calibri" w:eastAsia="Calibri" w:hAnsi="Calibri" w:cs="Calibri"/>
                <w:sz w:val="22"/>
                <w:szCs w:val="22"/>
              </w:rPr>
            </w:pPr>
            <w:r w:rsidRPr="00EE6B42">
              <w:rPr>
                <w:rFonts w:ascii="Calibri" w:eastAsia="Calibri" w:hAnsi="Calibri" w:cs="Calibri"/>
                <w:sz w:val="22"/>
                <w:szCs w:val="22"/>
              </w:rPr>
              <w:t>UK General Data Protection Regulation across policies, projects, processes and services which involve personal data, through the provision of bespoke advice, training and guidance to business areas. </w:t>
            </w:r>
          </w:p>
          <w:p w14:paraId="591EA906"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Working Arrangements &amp; Further Information</w:t>
            </w:r>
            <w:r w:rsidRPr="00EE6B42">
              <w:rPr>
                <w:rStyle w:val="eop"/>
                <w:rFonts w:eastAsia="Calibri"/>
              </w:rPr>
              <w:t> </w:t>
            </w:r>
          </w:p>
          <w:p w14:paraId="08471DAE" w14:textId="77777777" w:rsidR="00215C32" w:rsidRPr="00EE6B42" w:rsidRDefault="00215C32" w:rsidP="00215C32">
            <w:pPr>
              <w:pStyle w:val="paragraph"/>
              <w:spacing w:before="0" w:beforeAutospacing="0" w:after="0" w:afterAutospacing="0"/>
              <w:textAlignment w:val="baseline"/>
              <w:rPr>
                <w:rFonts w:asciiTheme="minorHAnsi" w:eastAsia="Calibri" w:hAnsiTheme="minorHAnsi" w:cstheme="minorHAnsi"/>
                <w:sz w:val="22"/>
                <w:szCs w:val="22"/>
              </w:rPr>
            </w:pPr>
            <w:r w:rsidRPr="00EE6B42">
              <w:rPr>
                <w:rFonts w:asciiTheme="minorHAnsi" w:eastAsia="Calibri" w:hAnsiTheme="minorHAnsi" w:cstheme="minorHAnsi"/>
                <w:sz w:val="22"/>
                <w:szCs w:val="22"/>
              </w:rPr>
              <w:t>The MoJ offers Hybrid Working arrangements where business need allows. This is an informal, non-contractual form of flexible working that blends working from your base location, different MoJ sites and / or from home (please be aware that this role can only be worked in the UK and not overseas). Some roles will not be suitable for Hybrid Working. Similarly, Hybrid Working will not suit everyone’s circumstances. Arrangements will be discussed and agreed with the successful candidate(s) and subject to regular review. </w:t>
            </w:r>
          </w:p>
          <w:p w14:paraId="2B4A4F2A" w14:textId="77777777" w:rsidR="00215C32" w:rsidRPr="00EE6B42" w:rsidRDefault="00215C32" w:rsidP="00215C32">
            <w:pPr>
              <w:pStyle w:val="paragraph"/>
              <w:spacing w:before="0" w:beforeAutospacing="0" w:after="0" w:afterAutospacing="0"/>
              <w:textAlignment w:val="baseline"/>
              <w:rPr>
                <w:rFonts w:asciiTheme="minorHAnsi" w:eastAsia="Calibri" w:hAnsiTheme="minorHAnsi" w:cstheme="minorHAnsi"/>
                <w:sz w:val="22"/>
                <w:szCs w:val="22"/>
              </w:rPr>
            </w:pPr>
            <w:r w:rsidRPr="00EE6B42">
              <w:rPr>
                <w:rFonts w:asciiTheme="minorHAnsi" w:eastAsia="Calibri" w:hAnsiTheme="minorHAnsi" w:cstheme="minorHAnsi"/>
                <w:sz w:val="22"/>
                <w:szCs w:val="22"/>
              </w:rPr>
              <w:t>For nationally advertised roles, the successful candidate(s) will be appointed to a MoJ office location, which may include their nearest Justice Collaboration Centre or Justice Satellite Office. This will be discussed and agreed on the completion of pre-employment checks. </w:t>
            </w:r>
          </w:p>
          <w:p w14:paraId="5CCBC583" w14:textId="77777777" w:rsidR="00215C32" w:rsidRPr="00EE6B42" w:rsidRDefault="00215C32" w:rsidP="00215C32">
            <w:pPr>
              <w:pStyle w:val="paragraph"/>
              <w:spacing w:before="0" w:beforeAutospacing="0" w:after="0" w:afterAutospacing="0"/>
              <w:textAlignment w:val="baseline"/>
              <w:rPr>
                <w:rFonts w:asciiTheme="minorHAnsi" w:eastAsia="Calibri" w:hAnsiTheme="minorHAnsi" w:cstheme="minorHAnsi"/>
                <w:sz w:val="22"/>
                <w:szCs w:val="22"/>
              </w:rPr>
            </w:pPr>
            <w:r w:rsidRPr="00EE6B42">
              <w:rPr>
                <w:rFonts w:asciiTheme="minorHAnsi" w:eastAsia="Calibri" w:hAnsiTheme="minorHAnsi" w:cstheme="minorHAnsi"/>
                <w:sz w:val="22"/>
                <w:szCs w:val="22"/>
              </w:rPr>
              <w:t>Some of MoJ’s terms and conditions of service are changing as part of Civil Service reform. The changes will apply to staff joining MoJ who are new to the Civil Service. Staff joining MoJ from other civil service employers will transfer onto the new MoJ terms if they are already on 'modernised' terms in their current post or onto 'unmodernised' MoJ terms if they are on 'unmodernised' terms at their current post. Details will be available if an offer is made. </w:t>
            </w:r>
          </w:p>
          <w:p w14:paraId="106528D4"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Flexible working hours</w:t>
            </w:r>
            <w:r w:rsidRPr="00EE6B42">
              <w:rPr>
                <w:rStyle w:val="eop"/>
                <w:rFonts w:eastAsia="Calibri"/>
              </w:rPr>
              <w:t> </w:t>
            </w:r>
          </w:p>
          <w:p w14:paraId="13DC189F"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The Ministry of Justice offers a flexible working system in many offices.</w:t>
            </w:r>
            <w:r w:rsidRPr="00EE6B42">
              <w:rPr>
                <w:rStyle w:val="eop"/>
                <w:rFonts w:eastAsia="Calibri"/>
                <w:sz w:val="22"/>
                <w:szCs w:val="22"/>
              </w:rPr>
              <w:t> </w:t>
            </w:r>
          </w:p>
          <w:p w14:paraId="7DA949CD"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Benefits</w:t>
            </w:r>
            <w:r w:rsidRPr="00EE6B42">
              <w:rPr>
                <w:rStyle w:val="eop"/>
                <w:rFonts w:eastAsia="Calibri"/>
              </w:rPr>
              <w:t> </w:t>
            </w:r>
          </w:p>
          <w:p w14:paraId="62812698"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The MoJ offers a range of benefits:</w:t>
            </w:r>
            <w:r w:rsidRPr="00EE6B42">
              <w:rPr>
                <w:rStyle w:val="eop"/>
                <w:rFonts w:eastAsia="Calibri"/>
                <w:sz w:val="22"/>
                <w:szCs w:val="22"/>
              </w:rPr>
              <w:t> </w:t>
            </w:r>
          </w:p>
          <w:p w14:paraId="0FB28F6E"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Annual Leave</w:t>
            </w:r>
            <w:r w:rsidRPr="00EE6B42">
              <w:rPr>
                <w:rStyle w:val="eop"/>
                <w:rFonts w:eastAsia="Calibri"/>
              </w:rPr>
              <w:t> </w:t>
            </w:r>
          </w:p>
          <w:p w14:paraId="50352C40"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Annual leave is 25 days on appointment and will increase to 30 days after five years’ service.</w:t>
            </w:r>
            <w:r w:rsidRPr="00EE6B42">
              <w:rPr>
                <w:rStyle w:val="eop"/>
                <w:rFonts w:eastAsia="Calibri"/>
                <w:sz w:val="22"/>
                <w:szCs w:val="22"/>
              </w:rPr>
              <w:t> </w:t>
            </w:r>
          </w:p>
          <w:p w14:paraId="22EF836B"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There is also a scheme to allow qualifying staff to buy or sell up to three days leave each year. Additional paid time off for public holidays and 1 privilege day. Leave for part-time and job share posts will be calculated on a pro-rata basis.</w:t>
            </w:r>
            <w:r w:rsidRPr="00EE6B42">
              <w:rPr>
                <w:rStyle w:val="eop"/>
                <w:rFonts w:eastAsia="Calibri"/>
                <w:sz w:val="22"/>
                <w:szCs w:val="22"/>
              </w:rPr>
              <w:t> </w:t>
            </w:r>
          </w:p>
          <w:p w14:paraId="5991767D"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Pension</w:t>
            </w:r>
            <w:r w:rsidRPr="00EE6B42">
              <w:rPr>
                <w:rStyle w:val="eop"/>
                <w:rFonts w:eastAsia="Calibri"/>
              </w:rPr>
              <w:t> </w:t>
            </w:r>
          </w:p>
          <w:p w14:paraId="3C7B725A"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The Civil Service offers a choice of pension schemes, giving you the flexibility to choose the pension that suits you best.</w:t>
            </w:r>
            <w:r w:rsidRPr="00EE6B42">
              <w:rPr>
                <w:rStyle w:val="eop"/>
                <w:rFonts w:eastAsia="Calibri"/>
                <w:sz w:val="22"/>
                <w:szCs w:val="22"/>
              </w:rPr>
              <w:t> </w:t>
            </w:r>
          </w:p>
          <w:p w14:paraId="66DEB179"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Training</w:t>
            </w:r>
            <w:r w:rsidRPr="00EE6B42">
              <w:rPr>
                <w:rStyle w:val="eop"/>
                <w:rFonts w:eastAsia="Calibri"/>
              </w:rPr>
              <w:t> </w:t>
            </w:r>
          </w:p>
          <w:p w14:paraId="084B5371"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The Ministry of Justice is committed to staff development and offers an extensive range of training and development opportunities.</w:t>
            </w:r>
            <w:r w:rsidRPr="00EE6B42">
              <w:rPr>
                <w:rStyle w:val="eop"/>
                <w:rFonts w:eastAsia="Calibri"/>
                <w:sz w:val="22"/>
                <w:szCs w:val="22"/>
              </w:rPr>
              <w:t> </w:t>
            </w:r>
          </w:p>
          <w:p w14:paraId="4CCCB96B" w14:textId="77777777" w:rsidR="00215C32" w:rsidRPr="00EE6B42" w:rsidRDefault="00215C32" w:rsidP="00215C32">
            <w:pPr>
              <w:pStyle w:val="paragraph"/>
              <w:spacing w:before="0" w:beforeAutospacing="0" w:after="0" w:afterAutospacing="0"/>
              <w:textAlignment w:val="baseline"/>
              <w:rPr>
                <w:rFonts w:ascii="Segoe UI" w:hAnsi="Segoe UI" w:cs="Segoe UI"/>
                <w:sz w:val="18"/>
                <w:szCs w:val="18"/>
              </w:rPr>
            </w:pPr>
            <w:r w:rsidRPr="00EE6B42">
              <w:rPr>
                <w:rStyle w:val="normaltextrun"/>
                <w:rFonts w:ascii="Calibri" w:hAnsi="Calibri" w:cs="Calibri"/>
                <w:b/>
                <w:bCs/>
              </w:rPr>
              <w:t>Networks</w:t>
            </w:r>
            <w:r w:rsidRPr="00EE6B42">
              <w:rPr>
                <w:rStyle w:val="eop"/>
                <w:rFonts w:eastAsia="Calibri"/>
              </w:rPr>
              <w:t> </w:t>
            </w:r>
          </w:p>
          <w:p w14:paraId="64F20D85" w14:textId="77777777" w:rsidR="00215C32" w:rsidRPr="00EE6B42" w:rsidRDefault="00215C32" w:rsidP="00215C32">
            <w:pPr>
              <w:pStyle w:val="paragraph"/>
              <w:spacing w:before="0" w:beforeAutospacing="0" w:after="0" w:afterAutospacing="0"/>
              <w:textAlignment w:val="baseline"/>
              <w:rPr>
                <w:rFonts w:ascii="Segoe UI" w:hAnsi="Segoe UI" w:cs="Segoe UI"/>
                <w:sz w:val="16"/>
                <w:szCs w:val="16"/>
              </w:rPr>
            </w:pPr>
            <w:r w:rsidRPr="00EE6B42">
              <w:rPr>
                <w:rStyle w:val="normaltextrun"/>
                <w:rFonts w:ascii="Calibri" w:hAnsi="Calibri" w:cs="Calibri"/>
                <w:sz w:val="22"/>
                <w:szCs w:val="22"/>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w:t>
            </w:r>
            <w:r w:rsidRPr="00EE6B42">
              <w:rPr>
                <w:rStyle w:val="normaltextrun"/>
                <w:rFonts w:ascii="Calibri" w:hAnsi="Calibri" w:cs="Calibri"/>
                <w:sz w:val="22"/>
                <w:szCs w:val="22"/>
              </w:rPr>
              <w:lastRenderedPageBreak/>
              <w:t>disabilities, employees with caring responsibilities, women employees, and lesbian, gay, bisexual and transgender employees.</w:t>
            </w:r>
            <w:r w:rsidRPr="00EE6B42">
              <w:rPr>
                <w:rStyle w:val="eop"/>
                <w:rFonts w:eastAsia="Calibri"/>
                <w:sz w:val="22"/>
                <w:szCs w:val="22"/>
              </w:rPr>
              <w:t> </w:t>
            </w:r>
          </w:p>
          <w:p w14:paraId="11429A07" w14:textId="77777777" w:rsidR="00E908C4" w:rsidRPr="00EE6B42" w:rsidRDefault="00E908C4" w:rsidP="0024399D">
            <w:pPr>
              <w:rPr>
                <w:color w:val="auto"/>
              </w:rPr>
            </w:pPr>
            <w:r w:rsidRPr="00EE6B42">
              <w:rPr>
                <w:b/>
                <w:color w:val="auto"/>
                <w:sz w:val="18"/>
                <w:szCs w:val="20"/>
              </w:rPr>
              <w:t xml:space="preserve"> </w:t>
            </w:r>
          </w:p>
        </w:tc>
      </w:tr>
    </w:tbl>
    <w:p w14:paraId="062A5F85" w14:textId="53553C1F" w:rsidR="00F349BF" w:rsidRDefault="00F349BF" w:rsidP="00154E04">
      <w:pPr>
        <w:spacing w:after="298"/>
      </w:pPr>
    </w:p>
    <w:sectPr w:rsidR="00F349BF" w:rsidSect="00F90AB6">
      <w:footerReference w:type="even" r:id="rId14"/>
      <w:footerReference w:type="default" r:id="rId15"/>
      <w:footerReference w:type="first" r:id="rId16"/>
      <w:pgSz w:w="11906" w:h="16838"/>
      <w:pgMar w:top="1440" w:right="1270" w:bottom="566"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45885" w14:textId="77777777" w:rsidR="006D4332" w:rsidRDefault="006D4332">
      <w:pPr>
        <w:spacing w:after="0" w:line="240" w:lineRule="auto"/>
      </w:pPr>
      <w:r>
        <w:separator/>
      </w:r>
    </w:p>
  </w:endnote>
  <w:endnote w:type="continuationSeparator" w:id="0">
    <w:p w14:paraId="7A1EAD3A" w14:textId="77777777" w:rsidR="006D4332" w:rsidRDefault="006D4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CF70C" w14:textId="77777777" w:rsidR="00F349BF" w:rsidRDefault="00F349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F588" w14:textId="77777777" w:rsidR="00F349BF" w:rsidRDefault="00F349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55F4" w14:textId="77777777" w:rsidR="00F349BF" w:rsidRDefault="00F349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8B4C" w14:textId="77777777" w:rsidR="006D4332" w:rsidRDefault="006D4332">
      <w:pPr>
        <w:spacing w:after="0" w:line="240" w:lineRule="auto"/>
      </w:pPr>
      <w:r>
        <w:separator/>
      </w:r>
    </w:p>
  </w:footnote>
  <w:footnote w:type="continuationSeparator" w:id="0">
    <w:p w14:paraId="70F3C843" w14:textId="77777777" w:rsidR="006D4332" w:rsidRDefault="006D4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B37"/>
    <w:multiLevelType w:val="hybridMultilevel"/>
    <w:tmpl w:val="FA4496C6"/>
    <w:lvl w:ilvl="0" w:tplc="EF40FE22">
      <w:start w:val="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0050"/>
    <w:multiLevelType w:val="hybridMultilevel"/>
    <w:tmpl w:val="4286696A"/>
    <w:lvl w:ilvl="0" w:tplc="94808A34">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98427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C050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344A83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2C159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F484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D6538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E23AE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D22CB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7B5402"/>
    <w:multiLevelType w:val="hybridMultilevel"/>
    <w:tmpl w:val="2042C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F7D5D"/>
    <w:multiLevelType w:val="multilevel"/>
    <w:tmpl w:val="3BFC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AE0282"/>
    <w:multiLevelType w:val="hybridMultilevel"/>
    <w:tmpl w:val="07DC01C4"/>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5" w15:restartNumberingAfterBreak="0">
    <w:nsid w:val="29DB7E66"/>
    <w:multiLevelType w:val="hybridMultilevel"/>
    <w:tmpl w:val="EAE4B63C"/>
    <w:lvl w:ilvl="0" w:tplc="88F0D57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D4A4E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922D5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78EAB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120B5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36B49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9E8B1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0875B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44B40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D47043C"/>
    <w:multiLevelType w:val="hybridMultilevel"/>
    <w:tmpl w:val="348E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A62BFE"/>
    <w:multiLevelType w:val="multilevel"/>
    <w:tmpl w:val="F4D2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A3404E"/>
    <w:multiLevelType w:val="hybridMultilevel"/>
    <w:tmpl w:val="80D00902"/>
    <w:lvl w:ilvl="0" w:tplc="F180864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448334">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6CE634">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E8FAEC">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EACDBE">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5C4EC0">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FA9F1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7E508A">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AEA67A">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51E5855"/>
    <w:multiLevelType w:val="hybridMultilevel"/>
    <w:tmpl w:val="EE8066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73334EE"/>
    <w:multiLevelType w:val="hybridMultilevel"/>
    <w:tmpl w:val="E7A68B62"/>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51269"/>
    <w:multiLevelType w:val="hybridMultilevel"/>
    <w:tmpl w:val="EDA0A13C"/>
    <w:lvl w:ilvl="0" w:tplc="0548016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94D4E2">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8A9D62">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226A84">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882848">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2444C6">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C0054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A2820">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08CC9C">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3A365AC"/>
    <w:multiLevelType w:val="hybridMultilevel"/>
    <w:tmpl w:val="E2903C30"/>
    <w:lvl w:ilvl="0" w:tplc="C900A03E">
      <w:start w:val="8"/>
      <w:numFmt w:val="bullet"/>
      <w:lvlText w:val=""/>
      <w:lvlJc w:val="left"/>
      <w:pPr>
        <w:ind w:left="460" w:hanging="360"/>
      </w:pPr>
      <w:rPr>
        <w:rFonts w:ascii="Symbol" w:eastAsia="Calibri" w:hAnsi="Symbol" w:cs="Calibr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3" w15:restartNumberingAfterBreak="0">
    <w:nsid w:val="607376D0"/>
    <w:multiLevelType w:val="multilevel"/>
    <w:tmpl w:val="DAD4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803C38"/>
    <w:multiLevelType w:val="hybridMultilevel"/>
    <w:tmpl w:val="C89A4208"/>
    <w:lvl w:ilvl="0" w:tplc="88C8D20E">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23D0C">
      <w:start w:val="1"/>
      <w:numFmt w:val="bullet"/>
      <w:lvlText w:val="o"/>
      <w:lvlJc w:val="left"/>
      <w:pPr>
        <w:ind w:left="1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EE332">
      <w:start w:val="1"/>
      <w:numFmt w:val="bullet"/>
      <w:lvlText w:val="▪"/>
      <w:lvlJc w:val="left"/>
      <w:pPr>
        <w:ind w:left="2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1E60B6">
      <w:start w:val="1"/>
      <w:numFmt w:val="bullet"/>
      <w:lvlText w:val="•"/>
      <w:lvlJc w:val="left"/>
      <w:pPr>
        <w:ind w:left="2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38C43A">
      <w:start w:val="1"/>
      <w:numFmt w:val="bullet"/>
      <w:lvlText w:val="o"/>
      <w:lvlJc w:val="left"/>
      <w:pPr>
        <w:ind w:left="3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FEC3F4">
      <w:start w:val="1"/>
      <w:numFmt w:val="bullet"/>
      <w:lvlText w:val="▪"/>
      <w:lvlJc w:val="left"/>
      <w:pPr>
        <w:ind w:left="41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0230D0">
      <w:start w:val="1"/>
      <w:numFmt w:val="bullet"/>
      <w:lvlText w:val="•"/>
      <w:lvlJc w:val="left"/>
      <w:pPr>
        <w:ind w:left="4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1EB9AC">
      <w:start w:val="1"/>
      <w:numFmt w:val="bullet"/>
      <w:lvlText w:val="o"/>
      <w:lvlJc w:val="left"/>
      <w:pPr>
        <w:ind w:left="5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0A4CB4">
      <w:start w:val="1"/>
      <w:numFmt w:val="bullet"/>
      <w:lvlText w:val="▪"/>
      <w:lvlJc w:val="left"/>
      <w:pPr>
        <w:ind w:left="63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73F7CD3"/>
    <w:multiLevelType w:val="hybridMultilevel"/>
    <w:tmpl w:val="F348977A"/>
    <w:lvl w:ilvl="0" w:tplc="A434DAD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E499B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D2425C">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86CC5A">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40ACB6">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903AB2">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058C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EC442C">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30811E">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C6F087E"/>
    <w:multiLevelType w:val="hybridMultilevel"/>
    <w:tmpl w:val="6C30EC48"/>
    <w:lvl w:ilvl="0" w:tplc="08090001">
      <w:start w:val="1"/>
      <w:numFmt w:val="bullet"/>
      <w:lvlText w:val=""/>
      <w:lvlJc w:val="left"/>
      <w:pPr>
        <w:ind w:left="630" w:hanging="360"/>
      </w:pPr>
      <w:rPr>
        <w:rFonts w:ascii="Symbol" w:hAnsi="Symbol" w:hint="default"/>
      </w:rPr>
    </w:lvl>
    <w:lvl w:ilvl="1" w:tplc="08090003">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7" w15:restartNumberingAfterBreak="0">
    <w:nsid w:val="7C981CD6"/>
    <w:multiLevelType w:val="hybridMultilevel"/>
    <w:tmpl w:val="C300770E"/>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334585">
    <w:abstractNumId w:val="10"/>
  </w:num>
  <w:num w:numId="2" w16cid:durableId="1472476923">
    <w:abstractNumId w:val="13"/>
  </w:num>
  <w:num w:numId="3" w16cid:durableId="15130299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4682356">
    <w:abstractNumId w:val="2"/>
  </w:num>
  <w:num w:numId="5" w16cid:durableId="1655792292">
    <w:abstractNumId w:val="17"/>
  </w:num>
  <w:num w:numId="6" w16cid:durableId="1707949555">
    <w:abstractNumId w:val="12"/>
  </w:num>
  <w:num w:numId="7" w16cid:durableId="1823739170">
    <w:abstractNumId w:val="7"/>
  </w:num>
  <w:num w:numId="8" w16cid:durableId="1831484692">
    <w:abstractNumId w:val="8"/>
  </w:num>
  <w:num w:numId="9" w16cid:durableId="1952086277">
    <w:abstractNumId w:val="16"/>
  </w:num>
  <w:num w:numId="10" w16cid:durableId="2042513438">
    <w:abstractNumId w:val="9"/>
  </w:num>
  <w:num w:numId="11" w16cid:durableId="213585486">
    <w:abstractNumId w:val="14"/>
  </w:num>
  <w:num w:numId="12" w16cid:durableId="264576288">
    <w:abstractNumId w:val="3"/>
  </w:num>
  <w:num w:numId="13" w16cid:durableId="417287539">
    <w:abstractNumId w:val="15"/>
  </w:num>
  <w:num w:numId="14" w16cid:durableId="602612814">
    <w:abstractNumId w:val="0"/>
  </w:num>
  <w:num w:numId="15" w16cid:durableId="72122060">
    <w:abstractNumId w:val="4"/>
  </w:num>
  <w:num w:numId="16" w16cid:durableId="721707976">
    <w:abstractNumId w:val="6"/>
  </w:num>
  <w:num w:numId="17" w16cid:durableId="817192267">
    <w:abstractNumId w:val="1"/>
  </w:num>
  <w:num w:numId="18" w16cid:durableId="905801669">
    <w:abstractNumId w:val="11"/>
  </w:num>
  <w:num w:numId="19" w16cid:durableId="9504354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BF"/>
    <w:rsid w:val="00005A26"/>
    <w:rsid w:val="0003589F"/>
    <w:rsid w:val="0003748C"/>
    <w:rsid w:val="00065C3E"/>
    <w:rsid w:val="000945F0"/>
    <w:rsid w:val="000A0DC8"/>
    <w:rsid w:val="000C0F1D"/>
    <w:rsid w:val="000D2B06"/>
    <w:rsid w:val="000E1344"/>
    <w:rsid w:val="000F48D4"/>
    <w:rsid w:val="00104747"/>
    <w:rsid w:val="00114E6D"/>
    <w:rsid w:val="00154E04"/>
    <w:rsid w:val="0017164A"/>
    <w:rsid w:val="00173E05"/>
    <w:rsid w:val="001A4F9C"/>
    <w:rsid w:val="00213875"/>
    <w:rsid w:val="00215C32"/>
    <w:rsid w:val="0024399D"/>
    <w:rsid w:val="00297B90"/>
    <w:rsid w:val="002A1329"/>
    <w:rsid w:val="002A436E"/>
    <w:rsid w:val="002B54BD"/>
    <w:rsid w:val="002E4B94"/>
    <w:rsid w:val="00311A9B"/>
    <w:rsid w:val="00320CEC"/>
    <w:rsid w:val="00360006"/>
    <w:rsid w:val="003B75CB"/>
    <w:rsid w:val="0040682D"/>
    <w:rsid w:val="00416596"/>
    <w:rsid w:val="00425066"/>
    <w:rsid w:val="00450A9C"/>
    <w:rsid w:val="00491977"/>
    <w:rsid w:val="00491CE6"/>
    <w:rsid w:val="004A327F"/>
    <w:rsid w:val="004D0779"/>
    <w:rsid w:val="00510305"/>
    <w:rsid w:val="00536907"/>
    <w:rsid w:val="00537AAE"/>
    <w:rsid w:val="005565CE"/>
    <w:rsid w:val="00572B17"/>
    <w:rsid w:val="00594185"/>
    <w:rsid w:val="005D35D7"/>
    <w:rsid w:val="005E19A0"/>
    <w:rsid w:val="005E331D"/>
    <w:rsid w:val="005E75BD"/>
    <w:rsid w:val="006324AD"/>
    <w:rsid w:val="00636013"/>
    <w:rsid w:val="0065115E"/>
    <w:rsid w:val="0067232C"/>
    <w:rsid w:val="0069340F"/>
    <w:rsid w:val="00693CEB"/>
    <w:rsid w:val="006A29E4"/>
    <w:rsid w:val="006A4332"/>
    <w:rsid w:val="006B293B"/>
    <w:rsid w:val="006D4332"/>
    <w:rsid w:val="006E2A2B"/>
    <w:rsid w:val="0071408F"/>
    <w:rsid w:val="00721B66"/>
    <w:rsid w:val="00732D2C"/>
    <w:rsid w:val="00735080"/>
    <w:rsid w:val="00790755"/>
    <w:rsid w:val="007A7A04"/>
    <w:rsid w:val="007B7584"/>
    <w:rsid w:val="007C51E8"/>
    <w:rsid w:val="007F7A3D"/>
    <w:rsid w:val="00824174"/>
    <w:rsid w:val="00847CA7"/>
    <w:rsid w:val="00850AA9"/>
    <w:rsid w:val="00910A66"/>
    <w:rsid w:val="00954614"/>
    <w:rsid w:val="009B46E6"/>
    <w:rsid w:val="009B6C17"/>
    <w:rsid w:val="009F100B"/>
    <w:rsid w:val="00A11A7F"/>
    <w:rsid w:val="00AE3696"/>
    <w:rsid w:val="00AF283B"/>
    <w:rsid w:val="00B32579"/>
    <w:rsid w:val="00BA0457"/>
    <w:rsid w:val="00BA61FE"/>
    <w:rsid w:val="00BC3F33"/>
    <w:rsid w:val="00BE045C"/>
    <w:rsid w:val="00C53D81"/>
    <w:rsid w:val="00CE2CD4"/>
    <w:rsid w:val="00D035AA"/>
    <w:rsid w:val="00D06614"/>
    <w:rsid w:val="00D27EE4"/>
    <w:rsid w:val="00D363D3"/>
    <w:rsid w:val="00D51F7D"/>
    <w:rsid w:val="00D61418"/>
    <w:rsid w:val="00D77014"/>
    <w:rsid w:val="00D900EE"/>
    <w:rsid w:val="00D91CE0"/>
    <w:rsid w:val="00D92721"/>
    <w:rsid w:val="00D96FF2"/>
    <w:rsid w:val="00D97201"/>
    <w:rsid w:val="00DA278C"/>
    <w:rsid w:val="00DA629D"/>
    <w:rsid w:val="00DB5DD9"/>
    <w:rsid w:val="00DB6A16"/>
    <w:rsid w:val="00DC27C1"/>
    <w:rsid w:val="00DC5668"/>
    <w:rsid w:val="00DD661F"/>
    <w:rsid w:val="00E56542"/>
    <w:rsid w:val="00E6535D"/>
    <w:rsid w:val="00E77BB5"/>
    <w:rsid w:val="00E908C4"/>
    <w:rsid w:val="00EA634F"/>
    <w:rsid w:val="00EB490D"/>
    <w:rsid w:val="00EE6B42"/>
    <w:rsid w:val="00F349BF"/>
    <w:rsid w:val="00F634F5"/>
    <w:rsid w:val="00F90AB6"/>
    <w:rsid w:val="00F9458A"/>
    <w:rsid w:val="00FB4714"/>
    <w:rsid w:val="00FC57E6"/>
    <w:rsid w:val="0C4C2AB7"/>
    <w:rsid w:val="50DB8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6184"/>
  <w15:docId w15:val="{84DCC5B2-177B-4C9C-AD36-70B1EC315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4146"/>
      <w:jc w:val="right"/>
      <w:outlineLvl w:val="0"/>
    </w:pPr>
    <w:rPr>
      <w:rFonts w:ascii="Calibri" w:eastAsia="Calibri" w:hAnsi="Calibri" w:cs="Calibri"/>
      <w:b/>
      <w:color w:val="000000"/>
      <w:sz w:val="36"/>
    </w:rPr>
  </w:style>
  <w:style w:type="paragraph" w:styleId="Heading3">
    <w:name w:val="heading 3"/>
    <w:basedOn w:val="Normal"/>
    <w:next w:val="Normal"/>
    <w:link w:val="Heading3Char"/>
    <w:uiPriority w:val="9"/>
    <w:semiHidden/>
    <w:unhideWhenUsed/>
    <w:qFormat/>
    <w:rsid w:val="00DB5D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2A436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2A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36E"/>
    <w:rPr>
      <w:rFonts w:ascii="Calibri" w:eastAsia="Calibri" w:hAnsi="Calibri" w:cs="Calibri"/>
      <w:color w:val="000000"/>
    </w:rPr>
  </w:style>
  <w:style w:type="paragraph" w:styleId="ListParagraph">
    <w:name w:val="List Paragraph"/>
    <w:basedOn w:val="Normal"/>
    <w:uiPriority w:val="34"/>
    <w:qFormat/>
    <w:rsid w:val="00B32579"/>
    <w:pPr>
      <w:ind w:left="720"/>
      <w:contextualSpacing/>
    </w:pPr>
  </w:style>
  <w:style w:type="character" w:customStyle="1" w:styleId="Heading3Char">
    <w:name w:val="Heading 3 Char"/>
    <w:basedOn w:val="DefaultParagraphFont"/>
    <w:link w:val="Heading3"/>
    <w:uiPriority w:val="9"/>
    <w:semiHidden/>
    <w:rsid w:val="00DB5DD9"/>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6B293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6B293B"/>
  </w:style>
  <w:style w:type="character" w:customStyle="1" w:styleId="eop">
    <w:name w:val="eop"/>
    <w:basedOn w:val="DefaultParagraphFont"/>
    <w:rsid w:val="006B293B"/>
  </w:style>
  <w:style w:type="character" w:styleId="Hyperlink">
    <w:name w:val="Hyperlink"/>
    <w:basedOn w:val="DefaultParagraphFont"/>
    <w:uiPriority w:val="99"/>
    <w:unhideWhenUsed/>
    <w:rsid w:val="006B293B"/>
    <w:rPr>
      <w:color w:val="0000FF"/>
      <w:u w:val="single"/>
    </w:rPr>
  </w:style>
  <w:style w:type="character" w:styleId="UnresolvedMention">
    <w:name w:val="Unresolved Mention"/>
    <w:basedOn w:val="DefaultParagraphFont"/>
    <w:uiPriority w:val="99"/>
    <w:semiHidden/>
    <w:unhideWhenUsed/>
    <w:rsid w:val="00215C32"/>
    <w:rPr>
      <w:color w:val="605E5C"/>
      <w:shd w:val="clear" w:color="auto" w:fill="E1DFDD"/>
    </w:rPr>
  </w:style>
  <w:style w:type="paragraph" w:styleId="Footer">
    <w:name w:val="footer"/>
    <w:basedOn w:val="Normal"/>
    <w:link w:val="FooterChar"/>
    <w:uiPriority w:val="99"/>
    <w:semiHidden/>
    <w:unhideWhenUsed/>
    <w:rsid w:val="005E19A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E19A0"/>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368">
      <w:bodyDiv w:val="1"/>
      <w:marLeft w:val="0"/>
      <w:marRight w:val="0"/>
      <w:marTop w:val="0"/>
      <w:marBottom w:val="0"/>
      <w:divBdr>
        <w:top w:val="none" w:sz="0" w:space="0" w:color="auto"/>
        <w:left w:val="none" w:sz="0" w:space="0" w:color="auto"/>
        <w:bottom w:val="none" w:sz="0" w:space="0" w:color="auto"/>
        <w:right w:val="none" w:sz="0" w:space="0" w:color="auto"/>
      </w:divBdr>
    </w:div>
    <w:div w:id="96563052">
      <w:bodyDiv w:val="1"/>
      <w:marLeft w:val="0"/>
      <w:marRight w:val="0"/>
      <w:marTop w:val="0"/>
      <w:marBottom w:val="0"/>
      <w:divBdr>
        <w:top w:val="none" w:sz="0" w:space="0" w:color="auto"/>
        <w:left w:val="none" w:sz="0" w:space="0" w:color="auto"/>
        <w:bottom w:val="none" w:sz="0" w:space="0" w:color="auto"/>
        <w:right w:val="none" w:sz="0" w:space="0" w:color="auto"/>
      </w:divBdr>
    </w:div>
    <w:div w:id="124585870">
      <w:bodyDiv w:val="1"/>
      <w:marLeft w:val="0"/>
      <w:marRight w:val="0"/>
      <w:marTop w:val="0"/>
      <w:marBottom w:val="0"/>
      <w:divBdr>
        <w:top w:val="none" w:sz="0" w:space="0" w:color="auto"/>
        <w:left w:val="none" w:sz="0" w:space="0" w:color="auto"/>
        <w:bottom w:val="none" w:sz="0" w:space="0" w:color="auto"/>
        <w:right w:val="none" w:sz="0" w:space="0" w:color="auto"/>
      </w:divBdr>
    </w:div>
    <w:div w:id="138109879">
      <w:bodyDiv w:val="1"/>
      <w:marLeft w:val="0"/>
      <w:marRight w:val="0"/>
      <w:marTop w:val="0"/>
      <w:marBottom w:val="0"/>
      <w:divBdr>
        <w:top w:val="none" w:sz="0" w:space="0" w:color="auto"/>
        <w:left w:val="none" w:sz="0" w:space="0" w:color="auto"/>
        <w:bottom w:val="none" w:sz="0" w:space="0" w:color="auto"/>
        <w:right w:val="none" w:sz="0" w:space="0" w:color="auto"/>
      </w:divBdr>
    </w:div>
    <w:div w:id="272058397">
      <w:bodyDiv w:val="1"/>
      <w:marLeft w:val="0"/>
      <w:marRight w:val="0"/>
      <w:marTop w:val="0"/>
      <w:marBottom w:val="0"/>
      <w:divBdr>
        <w:top w:val="none" w:sz="0" w:space="0" w:color="auto"/>
        <w:left w:val="none" w:sz="0" w:space="0" w:color="auto"/>
        <w:bottom w:val="none" w:sz="0" w:space="0" w:color="auto"/>
        <w:right w:val="none" w:sz="0" w:space="0" w:color="auto"/>
      </w:divBdr>
    </w:div>
    <w:div w:id="365108857">
      <w:bodyDiv w:val="1"/>
      <w:marLeft w:val="0"/>
      <w:marRight w:val="0"/>
      <w:marTop w:val="0"/>
      <w:marBottom w:val="0"/>
      <w:divBdr>
        <w:top w:val="none" w:sz="0" w:space="0" w:color="auto"/>
        <w:left w:val="none" w:sz="0" w:space="0" w:color="auto"/>
        <w:bottom w:val="none" w:sz="0" w:space="0" w:color="auto"/>
        <w:right w:val="none" w:sz="0" w:space="0" w:color="auto"/>
      </w:divBdr>
    </w:div>
    <w:div w:id="394669881">
      <w:bodyDiv w:val="1"/>
      <w:marLeft w:val="0"/>
      <w:marRight w:val="0"/>
      <w:marTop w:val="0"/>
      <w:marBottom w:val="0"/>
      <w:divBdr>
        <w:top w:val="none" w:sz="0" w:space="0" w:color="auto"/>
        <w:left w:val="none" w:sz="0" w:space="0" w:color="auto"/>
        <w:bottom w:val="none" w:sz="0" w:space="0" w:color="auto"/>
        <w:right w:val="none" w:sz="0" w:space="0" w:color="auto"/>
      </w:divBdr>
      <w:divsChild>
        <w:div w:id="1854420096">
          <w:marLeft w:val="0"/>
          <w:marRight w:val="0"/>
          <w:marTop w:val="0"/>
          <w:marBottom w:val="150"/>
          <w:divBdr>
            <w:top w:val="none" w:sz="0" w:space="0" w:color="auto"/>
            <w:left w:val="none" w:sz="0" w:space="0" w:color="auto"/>
            <w:bottom w:val="none" w:sz="0" w:space="0" w:color="auto"/>
            <w:right w:val="none" w:sz="0" w:space="0" w:color="auto"/>
          </w:divBdr>
        </w:div>
      </w:divsChild>
    </w:div>
    <w:div w:id="425620190">
      <w:bodyDiv w:val="1"/>
      <w:marLeft w:val="0"/>
      <w:marRight w:val="0"/>
      <w:marTop w:val="0"/>
      <w:marBottom w:val="0"/>
      <w:divBdr>
        <w:top w:val="none" w:sz="0" w:space="0" w:color="auto"/>
        <w:left w:val="none" w:sz="0" w:space="0" w:color="auto"/>
        <w:bottom w:val="none" w:sz="0" w:space="0" w:color="auto"/>
        <w:right w:val="none" w:sz="0" w:space="0" w:color="auto"/>
      </w:divBdr>
    </w:div>
    <w:div w:id="701170629">
      <w:bodyDiv w:val="1"/>
      <w:marLeft w:val="0"/>
      <w:marRight w:val="0"/>
      <w:marTop w:val="0"/>
      <w:marBottom w:val="0"/>
      <w:divBdr>
        <w:top w:val="none" w:sz="0" w:space="0" w:color="auto"/>
        <w:left w:val="none" w:sz="0" w:space="0" w:color="auto"/>
        <w:bottom w:val="none" w:sz="0" w:space="0" w:color="auto"/>
        <w:right w:val="none" w:sz="0" w:space="0" w:color="auto"/>
      </w:divBdr>
    </w:div>
    <w:div w:id="704256397">
      <w:bodyDiv w:val="1"/>
      <w:marLeft w:val="0"/>
      <w:marRight w:val="0"/>
      <w:marTop w:val="0"/>
      <w:marBottom w:val="0"/>
      <w:divBdr>
        <w:top w:val="none" w:sz="0" w:space="0" w:color="auto"/>
        <w:left w:val="none" w:sz="0" w:space="0" w:color="auto"/>
        <w:bottom w:val="none" w:sz="0" w:space="0" w:color="auto"/>
        <w:right w:val="none" w:sz="0" w:space="0" w:color="auto"/>
      </w:divBdr>
      <w:divsChild>
        <w:div w:id="847793532">
          <w:marLeft w:val="0"/>
          <w:marRight w:val="0"/>
          <w:marTop w:val="0"/>
          <w:marBottom w:val="150"/>
          <w:divBdr>
            <w:top w:val="none" w:sz="0" w:space="0" w:color="auto"/>
            <w:left w:val="none" w:sz="0" w:space="0" w:color="auto"/>
            <w:bottom w:val="none" w:sz="0" w:space="0" w:color="auto"/>
            <w:right w:val="none" w:sz="0" w:space="0" w:color="auto"/>
          </w:divBdr>
        </w:div>
      </w:divsChild>
    </w:div>
    <w:div w:id="744693166">
      <w:bodyDiv w:val="1"/>
      <w:marLeft w:val="0"/>
      <w:marRight w:val="0"/>
      <w:marTop w:val="0"/>
      <w:marBottom w:val="0"/>
      <w:divBdr>
        <w:top w:val="none" w:sz="0" w:space="0" w:color="auto"/>
        <w:left w:val="none" w:sz="0" w:space="0" w:color="auto"/>
        <w:bottom w:val="none" w:sz="0" w:space="0" w:color="auto"/>
        <w:right w:val="none" w:sz="0" w:space="0" w:color="auto"/>
      </w:divBdr>
    </w:div>
    <w:div w:id="799034573">
      <w:bodyDiv w:val="1"/>
      <w:marLeft w:val="0"/>
      <w:marRight w:val="0"/>
      <w:marTop w:val="0"/>
      <w:marBottom w:val="0"/>
      <w:divBdr>
        <w:top w:val="none" w:sz="0" w:space="0" w:color="auto"/>
        <w:left w:val="none" w:sz="0" w:space="0" w:color="auto"/>
        <w:bottom w:val="none" w:sz="0" w:space="0" w:color="auto"/>
        <w:right w:val="none" w:sz="0" w:space="0" w:color="auto"/>
      </w:divBdr>
    </w:div>
    <w:div w:id="1002471143">
      <w:bodyDiv w:val="1"/>
      <w:marLeft w:val="0"/>
      <w:marRight w:val="0"/>
      <w:marTop w:val="0"/>
      <w:marBottom w:val="0"/>
      <w:divBdr>
        <w:top w:val="none" w:sz="0" w:space="0" w:color="auto"/>
        <w:left w:val="none" w:sz="0" w:space="0" w:color="auto"/>
        <w:bottom w:val="none" w:sz="0" w:space="0" w:color="auto"/>
        <w:right w:val="none" w:sz="0" w:space="0" w:color="auto"/>
      </w:divBdr>
      <w:divsChild>
        <w:div w:id="726803790">
          <w:marLeft w:val="0"/>
          <w:marRight w:val="0"/>
          <w:marTop w:val="0"/>
          <w:marBottom w:val="0"/>
          <w:divBdr>
            <w:top w:val="none" w:sz="0" w:space="0" w:color="auto"/>
            <w:left w:val="none" w:sz="0" w:space="0" w:color="auto"/>
            <w:bottom w:val="none" w:sz="0" w:space="0" w:color="auto"/>
            <w:right w:val="none" w:sz="0" w:space="0" w:color="auto"/>
          </w:divBdr>
        </w:div>
        <w:div w:id="1171985421">
          <w:marLeft w:val="0"/>
          <w:marRight w:val="0"/>
          <w:marTop w:val="0"/>
          <w:marBottom w:val="0"/>
          <w:divBdr>
            <w:top w:val="none" w:sz="0" w:space="0" w:color="auto"/>
            <w:left w:val="none" w:sz="0" w:space="0" w:color="auto"/>
            <w:bottom w:val="none" w:sz="0" w:space="0" w:color="auto"/>
            <w:right w:val="none" w:sz="0" w:space="0" w:color="auto"/>
          </w:divBdr>
        </w:div>
        <w:div w:id="995836257">
          <w:marLeft w:val="0"/>
          <w:marRight w:val="0"/>
          <w:marTop w:val="0"/>
          <w:marBottom w:val="0"/>
          <w:divBdr>
            <w:top w:val="none" w:sz="0" w:space="0" w:color="auto"/>
            <w:left w:val="none" w:sz="0" w:space="0" w:color="auto"/>
            <w:bottom w:val="none" w:sz="0" w:space="0" w:color="auto"/>
            <w:right w:val="none" w:sz="0" w:space="0" w:color="auto"/>
          </w:divBdr>
        </w:div>
        <w:div w:id="814178323">
          <w:marLeft w:val="0"/>
          <w:marRight w:val="0"/>
          <w:marTop w:val="0"/>
          <w:marBottom w:val="0"/>
          <w:divBdr>
            <w:top w:val="none" w:sz="0" w:space="0" w:color="auto"/>
            <w:left w:val="none" w:sz="0" w:space="0" w:color="auto"/>
            <w:bottom w:val="none" w:sz="0" w:space="0" w:color="auto"/>
            <w:right w:val="none" w:sz="0" w:space="0" w:color="auto"/>
          </w:divBdr>
        </w:div>
        <w:div w:id="1289320648">
          <w:marLeft w:val="0"/>
          <w:marRight w:val="0"/>
          <w:marTop w:val="0"/>
          <w:marBottom w:val="0"/>
          <w:divBdr>
            <w:top w:val="none" w:sz="0" w:space="0" w:color="auto"/>
            <w:left w:val="none" w:sz="0" w:space="0" w:color="auto"/>
            <w:bottom w:val="none" w:sz="0" w:space="0" w:color="auto"/>
            <w:right w:val="none" w:sz="0" w:space="0" w:color="auto"/>
          </w:divBdr>
        </w:div>
        <w:div w:id="947853502">
          <w:marLeft w:val="0"/>
          <w:marRight w:val="0"/>
          <w:marTop w:val="0"/>
          <w:marBottom w:val="0"/>
          <w:divBdr>
            <w:top w:val="none" w:sz="0" w:space="0" w:color="auto"/>
            <w:left w:val="none" w:sz="0" w:space="0" w:color="auto"/>
            <w:bottom w:val="none" w:sz="0" w:space="0" w:color="auto"/>
            <w:right w:val="none" w:sz="0" w:space="0" w:color="auto"/>
          </w:divBdr>
        </w:div>
        <w:div w:id="1276329785">
          <w:marLeft w:val="0"/>
          <w:marRight w:val="0"/>
          <w:marTop w:val="0"/>
          <w:marBottom w:val="0"/>
          <w:divBdr>
            <w:top w:val="none" w:sz="0" w:space="0" w:color="auto"/>
            <w:left w:val="none" w:sz="0" w:space="0" w:color="auto"/>
            <w:bottom w:val="none" w:sz="0" w:space="0" w:color="auto"/>
            <w:right w:val="none" w:sz="0" w:space="0" w:color="auto"/>
          </w:divBdr>
        </w:div>
        <w:div w:id="2044164266">
          <w:marLeft w:val="0"/>
          <w:marRight w:val="0"/>
          <w:marTop w:val="0"/>
          <w:marBottom w:val="0"/>
          <w:divBdr>
            <w:top w:val="none" w:sz="0" w:space="0" w:color="auto"/>
            <w:left w:val="none" w:sz="0" w:space="0" w:color="auto"/>
            <w:bottom w:val="none" w:sz="0" w:space="0" w:color="auto"/>
            <w:right w:val="none" w:sz="0" w:space="0" w:color="auto"/>
          </w:divBdr>
        </w:div>
        <w:div w:id="1319067385">
          <w:marLeft w:val="0"/>
          <w:marRight w:val="0"/>
          <w:marTop w:val="0"/>
          <w:marBottom w:val="0"/>
          <w:divBdr>
            <w:top w:val="none" w:sz="0" w:space="0" w:color="auto"/>
            <w:left w:val="none" w:sz="0" w:space="0" w:color="auto"/>
            <w:bottom w:val="none" w:sz="0" w:space="0" w:color="auto"/>
            <w:right w:val="none" w:sz="0" w:space="0" w:color="auto"/>
          </w:divBdr>
        </w:div>
        <w:div w:id="757553853">
          <w:marLeft w:val="0"/>
          <w:marRight w:val="0"/>
          <w:marTop w:val="0"/>
          <w:marBottom w:val="0"/>
          <w:divBdr>
            <w:top w:val="none" w:sz="0" w:space="0" w:color="auto"/>
            <w:left w:val="none" w:sz="0" w:space="0" w:color="auto"/>
            <w:bottom w:val="none" w:sz="0" w:space="0" w:color="auto"/>
            <w:right w:val="none" w:sz="0" w:space="0" w:color="auto"/>
          </w:divBdr>
        </w:div>
        <w:div w:id="349139164">
          <w:marLeft w:val="0"/>
          <w:marRight w:val="0"/>
          <w:marTop w:val="0"/>
          <w:marBottom w:val="0"/>
          <w:divBdr>
            <w:top w:val="none" w:sz="0" w:space="0" w:color="auto"/>
            <w:left w:val="none" w:sz="0" w:space="0" w:color="auto"/>
            <w:bottom w:val="none" w:sz="0" w:space="0" w:color="auto"/>
            <w:right w:val="none" w:sz="0" w:space="0" w:color="auto"/>
          </w:divBdr>
        </w:div>
        <w:div w:id="1556969134">
          <w:marLeft w:val="0"/>
          <w:marRight w:val="0"/>
          <w:marTop w:val="0"/>
          <w:marBottom w:val="0"/>
          <w:divBdr>
            <w:top w:val="none" w:sz="0" w:space="0" w:color="auto"/>
            <w:left w:val="none" w:sz="0" w:space="0" w:color="auto"/>
            <w:bottom w:val="none" w:sz="0" w:space="0" w:color="auto"/>
            <w:right w:val="none" w:sz="0" w:space="0" w:color="auto"/>
          </w:divBdr>
        </w:div>
        <w:div w:id="190190678">
          <w:marLeft w:val="0"/>
          <w:marRight w:val="0"/>
          <w:marTop w:val="0"/>
          <w:marBottom w:val="0"/>
          <w:divBdr>
            <w:top w:val="none" w:sz="0" w:space="0" w:color="auto"/>
            <w:left w:val="none" w:sz="0" w:space="0" w:color="auto"/>
            <w:bottom w:val="none" w:sz="0" w:space="0" w:color="auto"/>
            <w:right w:val="none" w:sz="0" w:space="0" w:color="auto"/>
          </w:divBdr>
        </w:div>
        <w:div w:id="637686304">
          <w:marLeft w:val="0"/>
          <w:marRight w:val="0"/>
          <w:marTop w:val="0"/>
          <w:marBottom w:val="0"/>
          <w:divBdr>
            <w:top w:val="none" w:sz="0" w:space="0" w:color="auto"/>
            <w:left w:val="none" w:sz="0" w:space="0" w:color="auto"/>
            <w:bottom w:val="none" w:sz="0" w:space="0" w:color="auto"/>
            <w:right w:val="none" w:sz="0" w:space="0" w:color="auto"/>
          </w:divBdr>
        </w:div>
        <w:div w:id="1070537618">
          <w:marLeft w:val="0"/>
          <w:marRight w:val="0"/>
          <w:marTop w:val="0"/>
          <w:marBottom w:val="0"/>
          <w:divBdr>
            <w:top w:val="none" w:sz="0" w:space="0" w:color="auto"/>
            <w:left w:val="none" w:sz="0" w:space="0" w:color="auto"/>
            <w:bottom w:val="none" w:sz="0" w:space="0" w:color="auto"/>
            <w:right w:val="none" w:sz="0" w:space="0" w:color="auto"/>
          </w:divBdr>
        </w:div>
        <w:div w:id="1187595574">
          <w:marLeft w:val="0"/>
          <w:marRight w:val="0"/>
          <w:marTop w:val="0"/>
          <w:marBottom w:val="0"/>
          <w:divBdr>
            <w:top w:val="none" w:sz="0" w:space="0" w:color="auto"/>
            <w:left w:val="none" w:sz="0" w:space="0" w:color="auto"/>
            <w:bottom w:val="none" w:sz="0" w:space="0" w:color="auto"/>
            <w:right w:val="none" w:sz="0" w:space="0" w:color="auto"/>
          </w:divBdr>
        </w:div>
        <w:div w:id="1118262431">
          <w:marLeft w:val="0"/>
          <w:marRight w:val="0"/>
          <w:marTop w:val="0"/>
          <w:marBottom w:val="0"/>
          <w:divBdr>
            <w:top w:val="none" w:sz="0" w:space="0" w:color="auto"/>
            <w:left w:val="none" w:sz="0" w:space="0" w:color="auto"/>
            <w:bottom w:val="none" w:sz="0" w:space="0" w:color="auto"/>
            <w:right w:val="none" w:sz="0" w:space="0" w:color="auto"/>
          </w:divBdr>
        </w:div>
        <w:div w:id="2046247545">
          <w:marLeft w:val="0"/>
          <w:marRight w:val="0"/>
          <w:marTop w:val="0"/>
          <w:marBottom w:val="0"/>
          <w:divBdr>
            <w:top w:val="none" w:sz="0" w:space="0" w:color="auto"/>
            <w:left w:val="none" w:sz="0" w:space="0" w:color="auto"/>
            <w:bottom w:val="none" w:sz="0" w:space="0" w:color="auto"/>
            <w:right w:val="none" w:sz="0" w:space="0" w:color="auto"/>
          </w:divBdr>
        </w:div>
        <w:div w:id="1141465121">
          <w:marLeft w:val="0"/>
          <w:marRight w:val="0"/>
          <w:marTop w:val="0"/>
          <w:marBottom w:val="0"/>
          <w:divBdr>
            <w:top w:val="none" w:sz="0" w:space="0" w:color="auto"/>
            <w:left w:val="none" w:sz="0" w:space="0" w:color="auto"/>
            <w:bottom w:val="none" w:sz="0" w:space="0" w:color="auto"/>
            <w:right w:val="none" w:sz="0" w:space="0" w:color="auto"/>
          </w:divBdr>
        </w:div>
        <w:div w:id="105081035">
          <w:marLeft w:val="0"/>
          <w:marRight w:val="0"/>
          <w:marTop w:val="0"/>
          <w:marBottom w:val="0"/>
          <w:divBdr>
            <w:top w:val="none" w:sz="0" w:space="0" w:color="auto"/>
            <w:left w:val="none" w:sz="0" w:space="0" w:color="auto"/>
            <w:bottom w:val="none" w:sz="0" w:space="0" w:color="auto"/>
            <w:right w:val="none" w:sz="0" w:space="0" w:color="auto"/>
          </w:divBdr>
        </w:div>
        <w:div w:id="1578205172">
          <w:marLeft w:val="0"/>
          <w:marRight w:val="0"/>
          <w:marTop w:val="0"/>
          <w:marBottom w:val="0"/>
          <w:divBdr>
            <w:top w:val="none" w:sz="0" w:space="0" w:color="auto"/>
            <w:left w:val="none" w:sz="0" w:space="0" w:color="auto"/>
            <w:bottom w:val="none" w:sz="0" w:space="0" w:color="auto"/>
            <w:right w:val="none" w:sz="0" w:space="0" w:color="auto"/>
          </w:divBdr>
        </w:div>
        <w:div w:id="1748072165">
          <w:marLeft w:val="0"/>
          <w:marRight w:val="0"/>
          <w:marTop w:val="0"/>
          <w:marBottom w:val="0"/>
          <w:divBdr>
            <w:top w:val="none" w:sz="0" w:space="0" w:color="auto"/>
            <w:left w:val="none" w:sz="0" w:space="0" w:color="auto"/>
            <w:bottom w:val="none" w:sz="0" w:space="0" w:color="auto"/>
            <w:right w:val="none" w:sz="0" w:space="0" w:color="auto"/>
          </w:divBdr>
        </w:div>
        <w:div w:id="1640912066">
          <w:marLeft w:val="0"/>
          <w:marRight w:val="0"/>
          <w:marTop w:val="0"/>
          <w:marBottom w:val="0"/>
          <w:divBdr>
            <w:top w:val="none" w:sz="0" w:space="0" w:color="auto"/>
            <w:left w:val="none" w:sz="0" w:space="0" w:color="auto"/>
            <w:bottom w:val="none" w:sz="0" w:space="0" w:color="auto"/>
            <w:right w:val="none" w:sz="0" w:space="0" w:color="auto"/>
          </w:divBdr>
        </w:div>
        <w:div w:id="953706608">
          <w:marLeft w:val="0"/>
          <w:marRight w:val="0"/>
          <w:marTop w:val="0"/>
          <w:marBottom w:val="0"/>
          <w:divBdr>
            <w:top w:val="none" w:sz="0" w:space="0" w:color="auto"/>
            <w:left w:val="none" w:sz="0" w:space="0" w:color="auto"/>
            <w:bottom w:val="none" w:sz="0" w:space="0" w:color="auto"/>
            <w:right w:val="none" w:sz="0" w:space="0" w:color="auto"/>
          </w:divBdr>
        </w:div>
      </w:divsChild>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sChild>
        <w:div w:id="1678188833">
          <w:marLeft w:val="0"/>
          <w:marRight w:val="0"/>
          <w:marTop w:val="0"/>
          <w:marBottom w:val="0"/>
          <w:divBdr>
            <w:top w:val="none" w:sz="0" w:space="0" w:color="auto"/>
            <w:left w:val="none" w:sz="0" w:space="0" w:color="auto"/>
            <w:bottom w:val="none" w:sz="0" w:space="0" w:color="auto"/>
            <w:right w:val="none" w:sz="0" w:space="0" w:color="auto"/>
          </w:divBdr>
        </w:div>
        <w:div w:id="14117054">
          <w:marLeft w:val="0"/>
          <w:marRight w:val="0"/>
          <w:marTop w:val="0"/>
          <w:marBottom w:val="0"/>
          <w:divBdr>
            <w:top w:val="none" w:sz="0" w:space="0" w:color="auto"/>
            <w:left w:val="none" w:sz="0" w:space="0" w:color="auto"/>
            <w:bottom w:val="none" w:sz="0" w:space="0" w:color="auto"/>
            <w:right w:val="none" w:sz="0" w:space="0" w:color="auto"/>
          </w:divBdr>
        </w:div>
        <w:div w:id="1615938252">
          <w:marLeft w:val="0"/>
          <w:marRight w:val="0"/>
          <w:marTop w:val="0"/>
          <w:marBottom w:val="0"/>
          <w:divBdr>
            <w:top w:val="none" w:sz="0" w:space="0" w:color="auto"/>
            <w:left w:val="none" w:sz="0" w:space="0" w:color="auto"/>
            <w:bottom w:val="none" w:sz="0" w:space="0" w:color="auto"/>
            <w:right w:val="none" w:sz="0" w:space="0" w:color="auto"/>
          </w:divBdr>
        </w:div>
        <w:div w:id="716590906">
          <w:marLeft w:val="0"/>
          <w:marRight w:val="0"/>
          <w:marTop w:val="0"/>
          <w:marBottom w:val="0"/>
          <w:divBdr>
            <w:top w:val="none" w:sz="0" w:space="0" w:color="auto"/>
            <w:left w:val="none" w:sz="0" w:space="0" w:color="auto"/>
            <w:bottom w:val="none" w:sz="0" w:space="0" w:color="auto"/>
            <w:right w:val="none" w:sz="0" w:space="0" w:color="auto"/>
          </w:divBdr>
        </w:div>
        <w:div w:id="195000651">
          <w:marLeft w:val="0"/>
          <w:marRight w:val="0"/>
          <w:marTop w:val="0"/>
          <w:marBottom w:val="0"/>
          <w:divBdr>
            <w:top w:val="none" w:sz="0" w:space="0" w:color="auto"/>
            <w:left w:val="none" w:sz="0" w:space="0" w:color="auto"/>
            <w:bottom w:val="none" w:sz="0" w:space="0" w:color="auto"/>
            <w:right w:val="none" w:sz="0" w:space="0" w:color="auto"/>
          </w:divBdr>
        </w:div>
        <w:div w:id="1481071124">
          <w:marLeft w:val="0"/>
          <w:marRight w:val="0"/>
          <w:marTop w:val="0"/>
          <w:marBottom w:val="0"/>
          <w:divBdr>
            <w:top w:val="none" w:sz="0" w:space="0" w:color="auto"/>
            <w:left w:val="none" w:sz="0" w:space="0" w:color="auto"/>
            <w:bottom w:val="none" w:sz="0" w:space="0" w:color="auto"/>
            <w:right w:val="none" w:sz="0" w:space="0" w:color="auto"/>
          </w:divBdr>
        </w:div>
        <w:div w:id="1525097394">
          <w:marLeft w:val="0"/>
          <w:marRight w:val="0"/>
          <w:marTop w:val="0"/>
          <w:marBottom w:val="0"/>
          <w:divBdr>
            <w:top w:val="none" w:sz="0" w:space="0" w:color="auto"/>
            <w:left w:val="none" w:sz="0" w:space="0" w:color="auto"/>
            <w:bottom w:val="none" w:sz="0" w:space="0" w:color="auto"/>
            <w:right w:val="none" w:sz="0" w:space="0" w:color="auto"/>
          </w:divBdr>
        </w:div>
        <w:div w:id="2009482731">
          <w:marLeft w:val="0"/>
          <w:marRight w:val="0"/>
          <w:marTop w:val="0"/>
          <w:marBottom w:val="0"/>
          <w:divBdr>
            <w:top w:val="none" w:sz="0" w:space="0" w:color="auto"/>
            <w:left w:val="none" w:sz="0" w:space="0" w:color="auto"/>
            <w:bottom w:val="none" w:sz="0" w:space="0" w:color="auto"/>
            <w:right w:val="none" w:sz="0" w:space="0" w:color="auto"/>
          </w:divBdr>
        </w:div>
        <w:div w:id="1684016577">
          <w:marLeft w:val="0"/>
          <w:marRight w:val="0"/>
          <w:marTop w:val="0"/>
          <w:marBottom w:val="0"/>
          <w:divBdr>
            <w:top w:val="none" w:sz="0" w:space="0" w:color="auto"/>
            <w:left w:val="none" w:sz="0" w:space="0" w:color="auto"/>
            <w:bottom w:val="none" w:sz="0" w:space="0" w:color="auto"/>
            <w:right w:val="none" w:sz="0" w:space="0" w:color="auto"/>
          </w:divBdr>
        </w:div>
        <w:div w:id="933786634">
          <w:marLeft w:val="0"/>
          <w:marRight w:val="0"/>
          <w:marTop w:val="0"/>
          <w:marBottom w:val="0"/>
          <w:divBdr>
            <w:top w:val="none" w:sz="0" w:space="0" w:color="auto"/>
            <w:left w:val="none" w:sz="0" w:space="0" w:color="auto"/>
            <w:bottom w:val="none" w:sz="0" w:space="0" w:color="auto"/>
            <w:right w:val="none" w:sz="0" w:space="0" w:color="auto"/>
          </w:divBdr>
        </w:div>
        <w:div w:id="1294872540">
          <w:marLeft w:val="0"/>
          <w:marRight w:val="0"/>
          <w:marTop w:val="0"/>
          <w:marBottom w:val="0"/>
          <w:divBdr>
            <w:top w:val="none" w:sz="0" w:space="0" w:color="auto"/>
            <w:left w:val="none" w:sz="0" w:space="0" w:color="auto"/>
            <w:bottom w:val="none" w:sz="0" w:space="0" w:color="auto"/>
            <w:right w:val="none" w:sz="0" w:space="0" w:color="auto"/>
          </w:divBdr>
        </w:div>
        <w:div w:id="293215899">
          <w:marLeft w:val="0"/>
          <w:marRight w:val="0"/>
          <w:marTop w:val="0"/>
          <w:marBottom w:val="0"/>
          <w:divBdr>
            <w:top w:val="none" w:sz="0" w:space="0" w:color="auto"/>
            <w:left w:val="none" w:sz="0" w:space="0" w:color="auto"/>
            <w:bottom w:val="none" w:sz="0" w:space="0" w:color="auto"/>
            <w:right w:val="none" w:sz="0" w:space="0" w:color="auto"/>
          </w:divBdr>
        </w:div>
        <w:div w:id="928197947">
          <w:marLeft w:val="0"/>
          <w:marRight w:val="0"/>
          <w:marTop w:val="0"/>
          <w:marBottom w:val="0"/>
          <w:divBdr>
            <w:top w:val="none" w:sz="0" w:space="0" w:color="auto"/>
            <w:left w:val="none" w:sz="0" w:space="0" w:color="auto"/>
            <w:bottom w:val="none" w:sz="0" w:space="0" w:color="auto"/>
            <w:right w:val="none" w:sz="0" w:space="0" w:color="auto"/>
          </w:divBdr>
        </w:div>
        <w:div w:id="1385524709">
          <w:marLeft w:val="0"/>
          <w:marRight w:val="0"/>
          <w:marTop w:val="0"/>
          <w:marBottom w:val="0"/>
          <w:divBdr>
            <w:top w:val="none" w:sz="0" w:space="0" w:color="auto"/>
            <w:left w:val="none" w:sz="0" w:space="0" w:color="auto"/>
            <w:bottom w:val="none" w:sz="0" w:space="0" w:color="auto"/>
            <w:right w:val="none" w:sz="0" w:space="0" w:color="auto"/>
          </w:divBdr>
        </w:div>
        <w:div w:id="237709466">
          <w:marLeft w:val="0"/>
          <w:marRight w:val="0"/>
          <w:marTop w:val="0"/>
          <w:marBottom w:val="0"/>
          <w:divBdr>
            <w:top w:val="none" w:sz="0" w:space="0" w:color="auto"/>
            <w:left w:val="none" w:sz="0" w:space="0" w:color="auto"/>
            <w:bottom w:val="none" w:sz="0" w:space="0" w:color="auto"/>
            <w:right w:val="none" w:sz="0" w:space="0" w:color="auto"/>
          </w:divBdr>
        </w:div>
        <w:div w:id="486244338">
          <w:marLeft w:val="0"/>
          <w:marRight w:val="0"/>
          <w:marTop w:val="0"/>
          <w:marBottom w:val="0"/>
          <w:divBdr>
            <w:top w:val="none" w:sz="0" w:space="0" w:color="auto"/>
            <w:left w:val="none" w:sz="0" w:space="0" w:color="auto"/>
            <w:bottom w:val="none" w:sz="0" w:space="0" w:color="auto"/>
            <w:right w:val="none" w:sz="0" w:space="0" w:color="auto"/>
          </w:divBdr>
        </w:div>
        <w:div w:id="110100895">
          <w:marLeft w:val="0"/>
          <w:marRight w:val="0"/>
          <w:marTop w:val="0"/>
          <w:marBottom w:val="0"/>
          <w:divBdr>
            <w:top w:val="none" w:sz="0" w:space="0" w:color="auto"/>
            <w:left w:val="none" w:sz="0" w:space="0" w:color="auto"/>
            <w:bottom w:val="none" w:sz="0" w:space="0" w:color="auto"/>
            <w:right w:val="none" w:sz="0" w:space="0" w:color="auto"/>
          </w:divBdr>
        </w:div>
        <w:div w:id="1181890561">
          <w:marLeft w:val="0"/>
          <w:marRight w:val="0"/>
          <w:marTop w:val="0"/>
          <w:marBottom w:val="0"/>
          <w:divBdr>
            <w:top w:val="none" w:sz="0" w:space="0" w:color="auto"/>
            <w:left w:val="none" w:sz="0" w:space="0" w:color="auto"/>
            <w:bottom w:val="none" w:sz="0" w:space="0" w:color="auto"/>
            <w:right w:val="none" w:sz="0" w:space="0" w:color="auto"/>
          </w:divBdr>
        </w:div>
        <w:div w:id="494809749">
          <w:marLeft w:val="0"/>
          <w:marRight w:val="0"/>
          <w:marTop w:val="0"/>
          <w:marBottom w:val="0"/>
          <w:divBdr>
            <w:top w:val="none" w:sz="0" w:space="0" w:color="auto"/>
            <w:left w:val="none" w:sz="0" w:space="0" w:color="auto"/>
            <w:bottom w:val="none" w:sz="0" w:space="0" w:color="auto"/>
            <w:right w:val="none" w:sz="0" w:space="0" w:color="auto"/>
          </w:divBdr>
        </w:div>
        <w:div w:id="42797935">
          <w:marLeft w:val="0"/>
          <w:marRight w:val="0"/>
          <w:marTop w:val="0"/>
          <w:marBottom w:val="0"/>
          <w:divBdr>
            <w:top w:val="none" w:sz="0" w:space="0" w:color="auto"/>
            <w:left w:val="none" w:sz="0" w:space="0" w:color="auto"/>
            <w:bottom w:val="none" w:sz="0" w:space="0" w:color="auto"/>
            <w:right w:val="none" w:sz="0" w:space="0" w:color="auto"/>
          </w:divBdr>
        </w:div>
        <w:div w:id="917447583">
          <w:marLeft w:val="0"/>
          <w:marRight w:val="0"/>
          <w:marTop w:val="0"/>
          <w:marBottom w:val="0"/>
          <w:divBdr>
            <w:top w:val="none" w:sz="0" w:space="0" w:color="auto"/>
            <w:left w:val="none" w:sz="0" w:space="0" w:color="auto"/>
            <w:bottom w:val="none" w:sz="0" w:space="0" w:color="auto"/>
            <w:right w:val="none" w:sz="0" w:space="0" w:color="auto"/>
          </w:divBdr>
        </w:div>
        <w:div w:id="327752140">
          <w:marLeft w:val="0"/>
          <w:marRight w:val="0"/>
          <w:marTop w:val="0"/>
          <w:marBottom w:val="0"/>
          <w:divBdr>
            <w:top w:val="none" w:sz="0" w:space="0" w:color="auto"/>
            <w:left w:val="none" w:sz="0" w:space="0" w:color="auto"/>
            <w:bottom w:val="none" w:sz="0" w:space="0" w:color="auto"/>
            <w:right w:val="none" w:sz="0" w:space="0" w:color="auto"/>
          </w:divBdr>
        </w:div>
        <w:div w:id="756753871">
          <w:marLeft w:val="0"/>
          <w:marRight w:val="0"/>
          <w:marTop w:val="0"/>
          <w:marBottom w:val="0"/>
          <w:divBdr>
            <w:top w:val="none" w:sz="0" w:space="0" w:color="auto"/>
            <w:left w:val="none" w:sz="0" w:space="0" w:color="auto"/>
            <w:bottom w:val="none" w:sz="0" w:space="0" w:color="auto"/>
            <w:right w:val="none" w:sz="0" w:space="0" w:color="auto"/>
          </w:divBdr>
        </w:div>
        <w:div w:id="2047674991">
          <w:marLeft w:val="0"/>
          <w:marRight w:val="0"/>
          <w:marTop w:val="0"/>
          <w:marBottom w:val="0"/>
          <w:divBdr>
            <w:top w:val="none" w:sz="0" w:space="0" w:color="auto"/>
            <w:left w:val="none" w:sz="0" w:space="0" w:color="auto"/>
            <w:bottom w:val="none" w:sz="0" w:space="0" w:color="auto"/>
            <w:right w:val="none" w:sz="0" w:space="0" w:color="auto"/>
          </w:divBdr>
        </w:div>
      </w:divsChild>
    </w:div>
    <w:div w:id="1760561676">
      <w:bodyDiv w:val="1"/>
      <w:marLeft w:val="0"/>
      <w:marRight w:val="0"/>
      <w:marTop w:val="0"/>
      <w:marBottom w:val="0"/>
      <w:divBdr>
        <w:top w:val="none" w:sz="0" w:space="0" w:color="auto"/>
        <w:left w:val="none" w:sz="0" w:space="0" w:color="auto"/>
        <w:bottom w:val="none" w:sz="0" w:space="0" w:color="auto"/>
        <w:right w:val="none" w:sz="0" w:space="0" w:color="auto"/>
      </w:divBdr>
    </w:div>
    <w:div w:id="1825855087">
      <w:bodyDiv w:val="1"/>
      <w:marLeft w:val="0"/>
      <w:marRight w:val="0"/>
      <w:marTop w:val="0"/>
      <w:marBottom w:val="0"/>
      <w:divBdr>
        <w:top w:val="none" w:sz="0" w:space="0" w:color="auto"/>
        <w:left w:val="none" w:sz="0" w:space="0" w:color="auto"/>
        <w:bottom w:val="none" w:sz="0" w:space="0" w:color="auto"/>
        <w:right w:val="none" w:sz="0" w:space="0" w:color="auto"/>
      </w:divBdr>
      <w:divsChild>
        <w:div w:id="743991140">
          <w:marLeft w:val="0"/>
          <w:marRight w:val="0"/>
          <w:marTop w:val="0"/>
          <w:marBottom w:val="0"/>
          <w:divBdr>
            <w:top w:val="none" w:sz="0" w:space="0" w:color="auto"/>
            <w:left w:val="none" w:sz="0" w:space="0" w:color="auto"/>
            <w:bottom w:val="none" w:sz="0" w:space="0" w:color="auto"/>
            <w:right w:val="none" w:sz="0" w:space="0" w:color="auto"/>
          </w:divBdr>
        </w:div>
        <w:div w:id="195236041">
          <w:marLeft w:val="0"/>
          <w:marRight w:val="0"/>
          <w:marTop w:val="0"/>
          <w:marBottom w:val="0"/>
          <w:divBdr>
            <w:top w:val="none" w:sz="0" w:space="0" w:color="auto"/>
            <w:left w:val="none" w:sz="0" w:space="0" w:color="auto"/>
            <w:bottom w:val="none" w:sz="0" w:space="0" w:color="auto"/>
            <w:right w:val="none" w:sz="0" w:space="0" w:color="auto"/>
          </w:divBdr>
        </w:div>
        <w:div w:id="217666865">
          <w:marLeft w:val="0"/>
          <w:marRight w:val="0"/>
          <w:marTop w:val="0"/>
          <w:marBottom w:val="0"/>
          <w:divBdr>
            <w:top w:val="none" w:sz="0" w:space="0" w:color="auto"/>
            <w:left w:val="none" w:sz="0" w:space="0" w:color="auto"/>
            <w:bottom w:val="none" w:sz="0" w:space="0" w:color="auto"/>
            <w:right w:val="none" w:sz="0" w:space="0" w:color="auto"/>
          </w:divBdr>
        </w:div>
        <w:div w:id="1299140087">
          <w:marLeft w:val="0"/>
          <w:marRight w:val="0"/>
          <w:marTop w:val="0"/>
          <w:marBottom w:val="0"/>
          <w:divBdr>
            <w:top w:val="none" w:sz="0" w:space="0" w:color="auto"/>
            <w:left w:val="none" w:sz="0" w:space="0" w:color="auto"/>
            <w:bottom w:val="none" w:sz="0" w:space="0" w:color="auto"/>
            <w:right w:val="none" w:sz="0" w:space="0" w:color="auto"/>
          </w:divBdr>
        </w:div>
        <w:div w:id="631860228">
          <w:marLeft w:val="0"/>
          <w:marRight w:val="0"/>
          <w:marTop w:val="0"/>
          <w:marBottom w:val="0"/>
          <w:divBdr>
            <w:top w:val="none" w:sz="0" w:space="0" w:color="auto"/>
            <w:left w:val="none" w:sz="0" w:space="0" w:color="auto"/>
            <w:bottom w:val="none" w:sz="0" w:space="0" w:color="auto"/>
            <w:right w:val="none" w:sz="0" w:space="0" w:color="auto"/>
          </w:divBdr>
        </w:div>
        <w:div w:id="2103641685">
          <w:marLeft w:val="0"/>
          <w:marRight w:val="0"/>
          <w:marTop w:val="0"/>
          <w:marBottom w:val="0"/>
          <w:divBdr>
            <w:top w:val="none" w:sz="0" w:space="0" w:color="auto"/>
            <w:left w:val="none" w:sz="0" w:space="0" w:color="auto"/>
            <w:bottom w:val="none" w:sz="0" w:space="0" w:color="auto"/>
            <w:right w:val="none" w:sz="0" w:space="0" w:color="auto"/>
          </w:divBdr>
        </w:div>
        <w:div w:id="2109693810">
          <w:marLeft w:val="0"/>
          <w:marRight w:val="0"/>
          <w:marTop w:val="0"/>
          <w:marBottom w:val="0"/>
          <w:divBdr>
            <w:top w:val="none" w:sz="0" w:space="0" w:color="auto"/>
            <w:left w:val="none" w:sz="0" w:space="0" w:color="auto"/>
            <w:bottom w:val="none" w:sz="0" w:space="0" w:color="auto"/>
            <w:right w:val="none" w:sz="0" w:space="0" w:color="auto"/>
          </w:divBdr>
        </w:div>
        <w:div w:id="1103576652">
          <w:marLeft w:val="0"/>
          <w:marRight w:val="0"/>
          <w:marTop w:val="0"/>
          <w:marBottom w:val="0"/>
          <w:divBdr>
            <w:top w:val="none" w:sz="0" w:space="0" w:color="auto"/>
            <w:left w:val="none" w:sz="0" w:space="0" w:color="auto"/>
            <w:bottom w:val="none" w:sz="0" w:space="0" w:color="auto"/>
            <w:right w:val="none" w:sz="0" w:space="0" w:color="auto"/>
          </w:divBdr>
        </w:div>
        <w:div w:id="225334288">
          <w:marLeft w:val="0"/>
          <w:marRight w:val="0"/>
          <w:marTop w:val="0"/>
          <w:marBottom w:val="0"/>
          <w:divBdr>
            <w:top w:val="none" w:sz="0" w:space="0" w:color="auto"/>
            <w:left w:val="none" w:sz="0" w:space="0" w:color="auto"/>
            <w:bottom w:val="none" w:sz="0" w:space="0" w:color="auto"/>
            <w:right w:val="none" w:sz="0" w:space="0" w:color="auto"/>
          </w:divBdr>
        </w:div>
        <w:div w:id="288244449">
          <w:marLeft w:val="0"/>
          <w:marRight w:val="0"/>
          <w:marTop w:val="0"/>
          <w:marBottom w:val="0"/>
          <w:divBdr>
            <w:top w:val="none" w:sz="0" w:space="0" w:color="auto"/>
            <w:left w:val="none" w:sz="0" w:space="0" w:color="auto"/>
            <w:bottom w:val="none" w:sz="0" w:space="0" w:color="auto"/>
            <w:right w:val="none" w:sz="0" w:space="0" w:color="auto"/>
          </w:divBdr>
        </w:div>
        <w:div w:id="1323389282">
          <w:marLeft w:val="0"/>
          <w:marRight w:val="0"/>
          <w:marTop w:val="0"/>
          <w:marBottom w:val="0"/>
          <w:divBdr>
            <w:top w:val="none" w:sz="0" w:space="0" w:color="auto"/>
            <w:left w:val="none" w:sz="0" w:space="0" w:color="auto"/>
            <w:bottom w:val="none" w:sz="0" w:space="0" w:color="auto"/>
            <w:right w:val="none" w:sz="0" w:space="0" w:color="auto"/>
          </w:divBdr>
        </w:div>
        <w:div w:id="1338458444">
          <w:marLeft w:val="0"/>
          <w:marRight w:val="0"/>
          <w:marTop w:val="0"/>
          <w:marBottom w:val="0"/>
          <w:divBdr>
            <w:top w:val="none" w:sz="0" w:space="0" w:color="auto"/>
            <w:left w:val="none" w:sz="0" w:space="0" w:color="auto"/>
            <w:bottom w:val="none" w:sz="0" w:space="0" w:color="auto"/>
            <w:right w:val="none" w:sz="0" w:space="0" w:color="auto"/>
          </w:divBdr>
        </w:div>
        <w:div w:id="710617483">
          <w:marLeft w:val="0"/>
          <w:marRight w:val="0"/>
          <w:marTop w:val="0"/>
          <w:marBottom w:val="0"/>
          <w:divBdr>
            <w:top w:val="none" w:sz="0" w:space="0" w:color="auto"/>
            <w:left w:val="none" w:sz="0" w:space="0" w:color="auto"/>
            <w:bottom w:val="none" w:sz="0" w:space="0" w:color="auto"/>
            <w:right w:val="none" w:sz="0" w:space="0" w:color="auto"/>
          </w:divBdr>
        </w:div>
        <w:div w:id="1614315327">
          <w:marLeft w:val="0"/>
          <w:marRight w:val="0"/>
          <w:marTop w:val="0"/>
          <w:marBottom w:val="0"/>
          <w:divBdr>
            <w:top w:val="none" w:sz="0" w:space="0" w:color="auto"/>
            <w:left w:val="none" w:sz="0" w:space="0" w:color="auto"/>
            <w:bottom w:val="none" w:sz="0" w:space="0" w:color="auto"/>
            <w:right w:val="none" w:sz="0" w:space="0" w:color="auto"/>
          </w:divBdr>
        </w:div>
        <w:div w:id="1048576087">
          <w:marLeft w:val="0"/>
          <w:marRight w:val="0"/>
          <w:marTop w:val="0"/>
          <w:marBottom w:val="0"/>
          <w:divBdr>
            <w:top w:val="none" w:sz="0" w:space="0" w:color="auto"/>
            <w:left w:val="none" w:sz="0" w:space="0" w:color="auto"/>
            <w:bottom w:val="none" w:sz="0" w:space="0" w:color="auto"/>
            <w:right w:val="none" w:sz="0" w:space="0" w:color="auto"/>
          </w:divBdr>
        </w:div>
        <w:div w:id="166292641">
          <w:marLeft w:val="0"/>
          <w:marRight w:val="0"/>
          <w:marTop w:val="0"/>
          <w:marBottom w:val="0"/>
          <w:divBdr>
            <w:top w:val="none" w:sz="0" w:space="0" w:color="auto"/>
            <w:left w:val="none" w:sz="0" w:space="0" w:color="auto"/>
            <w:bottom w:val="none" w:sz="0" w:space="0" w:color="auto"/>
            <w:right w:val="none" w:sz="0" w:space="0" w:color="auto"/>
          </w:divBdr>
        </w:div>
        <w:div w:id="83964598">
          <w:marLeft w:val="0"/>
          <w:marRight w:val="0"/>
          <w:marTop w:val="0"/>
          <w:marBottom w:val="0"/>
          <w:divBdr>
            <w:top w:val="none" w:sz="0" w:space="0" w:color="auto"/>
            <w:left w:val="none" w:sz="0" w:space="0" w:color="auto"/>
            <w:bottom w:val="none" w:sz="0" w:space="0" w:color="auto"/>
            <w:right w:val="none" w:sz="0" w:space="0" w:color="auto"/>
          </w:divBdr>
        </w:div>
        <w:div w:id="1961571124">
          <w:marLeft w:val="0"/>
          <w:marRight w:val="0"/>
          <w:marTop w:val="0"/>
          <w:marBottom w:val="0"/>
          <w:divBdr>
            <w:top w:val="none" w:sz="0" w:space="0" w:color="auto"/>
            <w:left w:val="none" w:sz="0" w:space="0" w:color="auto"/>
            <w:bottom w:val="none" w:sz="0" w:space="0" w:color="auto"/>
            <w:right w:val="none" w:sz="0" w:space="0" w:color="auto"/>
          </w:divBdr>
        </w:div>
        <w:div w:id="2003049340">
          <w:marLeft w:val="0"/>
          <w:marRight w:val="0"/>
          <w:marTop w:val="0"/>
          <w:marBottom w:val="0"/>
          <w:divBdr>
            <w:top w:val="none" w:sz="0" w:space="0" w:color="auto"/>
            <w:left w:val="none" w:sz="0" w:space="0" w:color="auto"/>
            <w:bottom w:val="none" w:sz="0" w:space="0" w:color="auto"/>
            <w:right w:val="none" w:sz="0" w:space="0" w:color="auto"/>
          </w:divBdr>
        </w:div>
        <w:div w:id="8223197">
          <w:marLeft w:val="0"/>
          <w:marRight w:val="0"/>
          <w:marTop w:val="0"/>
          <w:marBottom w:val="0"/>
          <w:divBdr>
            <w:top w:val="none" w:sz="0" w:space="0" w:color="auto"/>
            <w:left w:val="none" w:sz="0" w:space="0" w:color="auto"/>
            <w:bottom w:val="none" w:sz="0" w:space="0" w:color="auto"/>
            <w:right w:val="none" w:sz="0" w:space="0" w:color="auto"/>
          </w:divBdr>
        </w:div>
        <w:div w:id="819658815">
          <w:marLeft w:val="0"/>
          <w:marRight w:val="0"/>
          <w:marTop w:val="0"/>
          <w:marBottom w:val="0"/>
          <w:divBdr>
            <w:top w:val="none" w:sz="0" w:space="0" w:color="auto"/>
            <w:left w:val="none" w:sz="0" w:space="0" w:color="auto"/>
            <w:bottom w:val="none" w:sz="0" w:space="0" w:color="auto"/>
            <w:right w:val="none" w:sz="0" w:space="0" w:color="auto"/>
          </w:divBdr>
        </w:div>
        <w:div w:id="1728607023">
          <w:marLeft w:val="0"/>
          <w:marRight w:val="0"/>
          <w:marTop w:val="0"/>
          <w:marBottom w:val="0"/>
          <w:divBdr>
            <w:top w:val="none" w:sz="0" w:space="0" w:color="auto"/>
            <w:left w:val="none" w:sz="0" w:space="0" w:color="auto"/>
            <w:bottom w:val="none" w:sz="0" w:space="0" w:color="auto"/>
            <w:right w:val="none" w:sz="0" w:space="0" w:color="auto"/>
          </w:divBdr>
        </w:div>
        <w:div w:id="2037926909">
          <w:marLeft w:val="0"/>
          <w:marRight w:val="0"/>
          <w:marTop w:val="0"/>
          <w:marBottom w:val="0"/>
          <w:divBdr>
            <w:top w:val="none" w:sz="0" w:space="0" w:color="auto"/>
            <w:left w:val="none" w:sz="0" w:space="0" w:color="auto"/>
            <w:bottom w:val="none" w:sz="0" w:space="0" w:color="auto"/>
            <w:right w:val="none" w:sz="0" w:space="0" w:color="auto"/>
          </w:divBdr>
        </w:div>
        <w:div w:id="14283090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ojdigital.blog.gov.uk/working-at-moj-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organisations/ministry-of-justice/about/equality-and-diversit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mojdigital.blog.gov.uk/working-at-moj-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01D2DEBA9F4D4DB40F1C19D7D1E2AD" ma:contentTypeVersion="3" ma:contentTypeDescription="Create a new document." ma:contentTypeScope="" ma:versionID="90f6627070e533f5959ea6e93a8a592f">
  <xsd:schema xmlns:xsd="http://www.w3.org/2001/XMLSchema" xmlns:xs="http://www.w3.org/2001/XMLSchema" xmlns:p="http://schemas.microsoft.com/office/2006/metadata/properties" xmlns:ns2="98970490-0c8d-4ca5-9738-2e0901eea54e" targetNamespace="http://schemas.microsoft.com/office/2006/metadata/properties" ma:root="true" ma:fieldsID="0f6c2e3aa5048cf15dcf9a38abba330c" ns2:_="">
    <xsd:import namespace="98970490-0c8d-4ca5-9738-2e0901eea5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70490-0c8d-4ca5-9738-2e0901eea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7E91FB-BBB6-4688-BE93-2D2EF1121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70490-0c8d-4ca5-9738-2e0901eea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F227A0-9284-4585-9920-156467E1EB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73BAEF-05DA-45FA-A1D6-06D6831798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2078</Words>
  <Characters>11847</Characters>
  <Application>Microsoft Office Word</Application>
  <DocSecurity>4</DocSecurity>
  <Lines>98</Lines>
  <Paragraphs>27</Paragraphs>
  <ScaleCrop>false</ScaleCrop>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Garland, Kate</cp:lastModifiedBy>
  <cp:revision>2</cp:revision>
  <dcterms:created xsi:type="dcterms:W3CDTF">2026-06-03T12:28:00Z</dcterms:created>
  <dcterms:modified xsi:type="dcterms:W3CDTF">2026-06-03T12:28:00Z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0x0101002301D2DEBA9F4D4DB40F1C19D7D1E2AD</vt:lpwstr>
  </property>
  <property fmtid="{D5CDD505-2E9C-101B-9397-08002B2CF9AE}" pid="3" name="Order">
    <vt:r8>93900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Lang">
    <vt:lpwstr>en</vt:lpwstr>
  </property>
</Properties>
</file>